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76FE" w14:textId="77777777" w:rsidR="00234032" w:rsidRPr="00234032" w:rsidRDefault="00234032" w:rsidP="00234032">
      <w:pPr>
        <w:rPr>
          <w:b/>
          <w:bCs/>
        </w:rPr>
      </w:pPr>
      <w:r w:rsidRPr="00234032">
        <w:rPr>
          <w:b/>
          <w:bCs/>
        </w:rPr>
        <w:t>Yola Dikkat</w:t>
      </w:r>
    </w:p>
    <w:p w14:paraId="43D1C15E" w14:textId="77777777" w:rsidR="00234032" w:rsidRPr="00234032" w:rsidRDefault="00234032" w:rsidP="00234032">
      <w:r w:rsidRPr="00234032">
        <w:rPr>
          <w:b/>
          <w:bCs/>
        </w:rPr>
        <w:t xml:space="preserve">Smart City </w:t>
      </w:r>
      <w:proofErr w:type="spellStart"/>
      <w:r w:rsidRPr="00234032">
        <w:rPr>
          <w:b/>
          <w:bCs/>
        </w:rPr>
        <w:t>Co</w:t>
      </w:r>
      <w:proofErr w:type="spellEnd"/>
      <w:r w:rsidRPr="00234032">
        <w:rPr>
          <w:b/>
          <w:bCs/>
        </w:rPr>
        <w:t xml:space="preserve">., </w:t>
      </w:r>
      <w:proofErr w:type="spellStart"/>
      <w:r w:rsidRPr="00234032">
        <w:rPr>
          <w:b/>
          <w:bCs/>
        </w:rPr>
        <w:t>AAEON’un</w:t>
      </w:r>
      <w:proofErr w:type="spellEnd"/>
      <w:r w:rsidRPr="00234032">
        <w:rPr>
          <w:b/>
          <w:bCs/>
        </w:rPr>
        <w:t xml:space="preserve"> BOXER-8645AI’si ile Yol Güvenliğini Artırıyor</w:t>
      </w:r>
    </w:p>
    <w:p w14:paraId="60F41DD8" w14:textId="77777777" w:rsidR="00234032" w:rsidRPr="00234032" w:rsidRDefault="00234032" w:rsidP="00234032">
      <w:r w:rsidRPr="00234032">
        <w:pict w14:anchorId="1010D726">
          <v:rect id="_x0000_i1061" style="width:0;height:1.5pt" o:hralign="center" o:hrstd="t" o:hr="t" fillcolor="#a0a0a0" stroked="f"/>
        </w:pict>
      </w:r>
    </w:p>
    <w:p w14:paraId="1029DA7D" w14:textId="77777777" w:rsidR="00234032" w:rsidRPr="00234032" w:rsidRDefault="00234032" w:rsidP="00234032">
      <w:pPr>
        <w:rPr>
          <w:b/>
          <w:bCs/>
        </w:rPr>
      </w:pPr>
      <w:r w:rsidRPr="00234032">
        <w:rPr>
          <w:b/>
          <w:bCs/>
        </w:rPr>
        <w:t>Hız Kazanmak</w:t>
      </w:r>
    </w:p>
    <w:p w14:paraId="30AF99EB" w14:textId="77777777" w:rsidR="00234032" w:rsidRPr="00234032" w:rsidRDefault="00234032" w:rsidP="00234032">
      <w:r w:rsidRPr="00234032">
        <w:t xml:space="preserve">Projenin amacı, </w:t>
      </w:r>
      <w:r w:rsidRPr="00234032">
        <w:rPr>
          <w:b/>
          <w:bCs/>
        </w:rPr>
        <w:t>trafik ihlallerini gerçek zamanlı olarak tespit edip raporlayabilen AI destekli bir sistem</w:t>
      </w:r>
      <w:r w:rsidRPr="00234032">
        <w:t xml:space="preserve"> yaratmaktı. Bu, daha geniş bir hedefin parçası olarak yol güvenliğini artırmak, trafik kazalarını azaltmak ve trafik yasalarına uyumu sağlamak için tasarlanmıştı.</w:t>
      </w:r>
    </w:p>
    <w:p w14:paraId="5BB0A22A" w14:textId="77777777" w:rsidR="00234032" w:rsidRPr="00234032" w:rsidRDefault="00234032" w:rsidP="00234032">
      <w:r w:rsidRPr="00234032">
        <w:t xml:space="preserve">Bu amaçla, Smart City </w:t>
      </w:r>
      <w:proofErr w:type="spellStart"/>
      <w:r w:rsidRPr="00234032">
        <w:t>Co</w:t>
      </w:r>
      <w:proofErr w:type="spellEnd"/>
      <w:r w:rsidRPr="00234032">
        <w:t xml:space="preserve">., AI destekli yol kenarı birimleri ağı tasarladı ve dağıttı; </w:t>
      </w:r>
      <w:proofErr w:type="spellStart"/>
      <w:r w:rsidRPr="00234032">
        <w:rPr>
          <w:b/>
          <w:bCs/>
        </w:rPr>
        <w:t>AAEON’un</w:t>
      </w:r>
      <w:proofErr w:type="spellEnd"/>
      <w:r w:rsidRPr="00234032">
        <w:rPr>
          <w:b/>
          <w:bCs/>
        </w:rPr>
        <w:t xml:space="preserve"> BOXER-8645AI</w:t>
      </w:r>
      <w:r w:rsidRPr="00234032">
        <w:t xml:space="preserve"> ürünü, uygulamanın çıkarım (</w:t>
      </w:r>
      <w:proofErr w:type="spellStart"/>
      <w:r w:rsidRPr="00234032">
        <w:t>inference</w:t>
      </w:r>
      <w:proofErr w:type="spellEnd"/>
      <w:r w:rsidRPr="00234032">
        <w:t xml:space="preserve">) ve hesaplama görevlerinden sorumlu </w:t>
      </w:r>
      <w:proofErr w:type="spellStart"/>
      <w:r w:rsidRPr="00234032">
        <w:rPr>
          <w:b/>
          <w:bCs/>
        </w:rPr>
        <w:t>edge</w:t>
      </w:r>
      <w:proofErr w:type="spellEnd"/>
      <w:r w:rsidRPr="00234032">
        <w:rPr>
          <w:b/>
          <w:bCs/>
        </w:rPr>
        <w:t xml:space="preserve"> cihazı</w:t>
      </w:r>
      <w:r w:rsidRPr="00234032">
        <w:t xml:space="preserve"> olarak kullanıldı.</w:t>
      </w:r>
    </w:p>
    <w:p w14:paraId="2249FE46" w14:textId="77777777" w:rsidR="00234032" w:rsidRPr="00234032" w:rsidRDefault="00234032" w:rsidP="00234032">
      <w:r w:rsidRPr="00234032">
        <w:t xml:space="preserve">Smart City </w:t>
      </w:r>
      <w:proofErr w:type="spellStart"/>
      <w:r w:rsidRPr="00234032">
        <w:t>Co</w:t>
      </w:r>
      <w:proofErr w:type="spellEnd"/>
      <w:r w:rsidRPr="00234032">
        <w:t xml:space="preserve">., daha önce de büyük ölçekli akıllı şehir projeleri yürüttüğü için aşılması gereken zorlukların farkındaydı. Bunlardan ilki, </w:t>
      </w:r>
      <w:r w:rsidRPr="00234032">
        <w:rPr>
          <w:b/>
          <w:bCs/>
        </w:rPr>
        <w:t xml:space="preserve">devasa veri setlerini işleyebilecek ve AI algoritmalarını </w:t>
      </w:r>
      <w:proofErr w:type="spellStart"/>
      <w:r w:rsidRPr="00234032">
        <w:rPr>
          <w:b/>
          <w:bCs/>
        </w:rPr>
        <w:t>edge’de</w:t>
      </w:r>
      <w:proofErr w:type="spellEnd"/>
      <w:r w:rsidRPr="00234032">
        <w:rPr>
          <w:b/>
          <w:bCs/>
        </w:rPr>
        <w:t xml:space="preserve"> çalıştırabilecek yeterli hesaplama gücüne sahip bir gömülü sistem</w:t>
      </w:r>
      <w:r w:rsidRPr="00234032">
        <w:t xml:space="preserve"> bulmaktı. Buna ek olarak, cihaz trafiğin izlendiği “yerinde” kurulacağı için </w:t>
      </w:r>
      <w:r w:rsidRPr="00234032">
        <w:rPr>
          <w:b/>
          <w:bCs/>
        </w:rPr>
        <w:t>dış ortam koşullarına dayanıklı olması</w:t>
      </w:r>
      <w:r w:rsidRPr="00234032">
        <w:t xml:space="preserve"> gerekiyordu.</w:t>
      </w:r>
    </w:p>
    <w:p w14:paraId="0BAC952E" w14:textId="77777777" w:rsidR="00234032" w:rsidRPr="00234032" w:rsidRDefault="00234032" w:rsidP="00234032">
      <w:r w:rsidRPr="00234032">
        <w:t xml:space="preserve">İletişim açısından, Smart City </w:t>
      </w:r>
      <w:proofErr w:type="spellStart"/>
      <w:r w:rsidRPr="00234032">
        <w:t>Co</w:t>
      </w:r>
      <w:proofErr w:type="spellEnd"/>
      <w:r w:rsidRPr="00234032">
        <w:t>.’</w:t>
      </w:r>
      <w:proofErr w:type="spellStart"/>
      <w:r w:rsidRPr="00234032">
        <w:t>nun</w:t>
      </w:r>
      <w:proofErr w:type="spellEnd"/>
      <w:r w:rsidRPr="00234032">
        <w:t xml:space="preserve"> çözmesi gereken başlıca konular şunlardı:</w:t>
      </w:r>
    </w:p>
    <w:p w14:paraId="76E3BFB4" w14:textId="77777777" w:rsidR="00234032" w:rsidRPr="00234032" w:rsidRDefault="00234032" w:rsidP="00234032">
      <w:pPr>
        <w:numPr>
          <w:ilvl w:val="0"/>
          <w:numId w:val="1"/>
        </w:numPr>
      </w:pPr>
      <w:proofErr w:type="spellStart"/>
      <w:r w:rsidRPr="00234032">
        <w:t>Edge</w:t>
      </w:r>
      <w:proofErr w:type="spellEnd"/>
      <w:r w:rsidRPr="00234032">
        <w:t xml:space="preserve"> cihazının analizlerinin doğruluğu</w:t>
      </w:r>
    </w:p>
    <w:p w14:paraId="1A3E4CDC" w14:textId="77777777" w:rsidR="00234032" w:rsidRPr="00234032" w:rsidRDefault="00234032" w:rsidP="00234032">
      <w:pPr>
        <w:numPr>
          <w:ilvl w:val="0"/>
          <w:numId w:val="1"/>
        </w:numPr>
      </w:pPr>
      <w:r w:rsidRPr="00234032">
        <w:t>Analiz sonuçlarını merkezi bir sunucuya güvenli şekilde iletebilme güvenilirliği</w:t>
      </w:r>
    </w:p>
    <w:p w14:paraId="6317601F" w14:textId="77777777" w:rsidR="00234032" w:rsidRPr="00234032" w:rsidRDefault="00234032" w:rsidP="00234032">
      <w:r w:rsidRPr="00234032">
        <w:t xml:space="preserve">İlk nokta, görüntü verilerini elde etme yöntemleri ve farklı kamera türlerinin cihazın aldığı görüntü kalitesi üzerindeki etkisine odaklanıyordu. İkinci nokta ise, cihazın </w:t>
      </w:r>
      <w:r w:rsidRPr="00234032">
        <w:rPr>
          <w:b/>
          <w:bCs/>
        </w:rPr>
        <w:t>geniş uygulama ekosistemi içinde bir düğüm (</w:t>
      </w:r>
      <w:proofErr w:type="spellStart"/>
      <w:r w:rsidRPr="00234032">
        <w:rPr>
          <w:b/>
          <w:bCs/>
        </w:rPr>
        <w:t>node</w:t>
      </w:r>
      <w:proofErr w:type="spellEnd"/>
      <w:r w:rsidRPr="00234032">
        <w:rPr>
          <w:b/>
          <w:bCs/>
        </w:rPr>
        <w:t>) olarak işlev görebilme yeteneği</w:t>
      </w:r>
      <w:r w:rsidRPr="00234032">
        <w:t xml:space="preserve"> ile ilgiliydi.</w:t>
      </w:r>
    </w:p>
    <w:p w14:paraId="12CF7B0D" w14:textId="77777777" w:rsidR="00234032" w:rsidRPr="00234032" w:rsidRDefault="00234032" w:rsidP="00234032">
      <w:r w:rsidRPr="00234032">
        <w:t>Örneğin, olağanüstü işlem ve çıkarım kapasitesine sahip bir cihaz kurulmuş olsa bile, analiz edilen görüntü verileri yeterli netlikte değilse doğruluk düşük olurdu.</w:t>
      </w:r>
    </w:p>
    <w:p w14:paraId="3CB069E1" w14:textId="77777777" w:rsidR="00234032" w:rsidRPr="00234032" w:rsidRDefault="00234032" w:rsidP="00234032">
      <w:r w:rsidRPr="00234032">
        <w:pict w14:anchorId="711A975B">
          <v:rect id="_x0000_i1062" style="width:0;height:1.5pt" o:hralign="center" o:hrstd="t" o:hr="t" fillcolor="#a0a0a0" stroked="f"/>
        </w:pict>
      </w:r>
    </w:p>
    <w:p w14:paraId="56DAB381" w14:textId="77777777" w:rsidR="00234032" w:rsidRPr="00234032" w:rsidRDefault="00234032" w:rsidP="00234032">
      <w:pPr>
        <w:rPr>
          <w:b/>
          <w:bCs/>
        </w:rPr>
      </w:pPr>
      <w:r w:rsidRPr="00234032">
        <w:rPr>
          <w:b/>
          <w:bCs/>
        </w:rPr>
        <w:t>Doğru Seçim: AAEON BOXER-8645AI</w:t>
      </w:r>
    </w:p>
    <w:p w14:paraId="1F2542BE" w14:textId="77777777" w:rsidR="00234032" w:rsidRPr="00234032" w:rsidRDefault="00234032" w:rsidP="00234032">
      <w:r w:rsidRPr="00234032">
        <w:t xml:space="preserve">Smart City </w:t>
      </w:r>
      <w:proofErr w:type="spellStart"/>
      <w:r w:rsidRPr="00234032">
        <w:t>Co</w:t>
      </w:r>
      <w:proofErr w:type="spellEnd"/>
      <w:r w:rsidRPr="00234032">
        <w:t xml:space="preserve">., geçmişte </w:t>
      </w:r>
      <w:proofErr w:type="spellStart"/>
      <w:r w:rsidRPr="00234032">
        <w:t>AAEON’un</w:t>
      </w:r>
      <w:proofErr w:type="spellEnd"/>
      <w:r w:rsidRPr="00234032">
        <w:t xml:space="preserve"> </w:t>
      </w:r>
      <w:r w:rsidRPr="00234032">
        <w:rPr>
          <w:b/>
          <w:bCs/>
        </w:rPr>
        <w:t>NVIDIA destekli gömülü AI sistemlerini</w:t>
      </w:r>
      <w:r w:rsidRPr="00234032">
        <w:t xml:space="preserve"> kullanmış ve Embedded World 2025’te AAEON ile canlı bir demo sırasında AI algoritmalarını sergilemişti. Bu nedenle AAEON ile zaten bir ilişkileri vardı ve Smart Platform </w:t>
      </w:r>
      <w:proofErr w:type="spellStart"/>
      <w:r w:rsidRPr="00234032">
        <w:t>Division’dan</w:t>
      </w:r>
      <w:proofErr w:type="spellEnd"/>
      <w:r w:rsidRPr="00234032">
        <w:t xml:space="preserve"> hangi modellerin projeye uygun olduğunu biliyorlardı.</w:t>
      </w:r>
    </w:p>
    <w:p w14:paraId="737E358F" w14:textId="77777777" w:rsidR="00234032" w:rsidRPr="00234032" w:rsidRDefault="00234032" w:rsidP="00234032">
      <w:r w:rsidRPr="00234032">
        <w:t xml:space="preserve">Uygulamanın hedefi ve özel amacı göz önünde bulundurulduğunda, </w:t>
      </w:r>
      <w:r w:rsidRPr="00234032">
        <w:rPr>
          <w:b/>
          <w:bCs/>
        </w:rPr>
        <w:t>BOXER-8645AI</w:t>
      </w:r>
      <w:r w:rsidRPr="00234032">
        <w:t>, olağanüstü işlem gücü, çevresel dayanıklılığı ve eşsiz çevre birimi desteği ile proje için ideal olarak görüldü.</w:t>
      </w:r>
    </w:p>
    <w:p w14:paraId="4BD9942D" w14:textId="77777777" w:rsidR="00234032" w:rsidRPr="00234032" w:rsidRDefault="00234032" w:rsidP="00234032">
      <w:r w:rsidRPr="00234032">
        <w:pict w14:anchorId="242D73FF">
          <v:rect id="_x0000_i1063" style="width:0;height:1.5pt" o:hralign="center" o:hrstd="t" o:hr="t" fillcolor="#a0a0a0" stroked="f"/>
        </w:pict>
      </w:r>
    </w:p>
    <w:p w14:paraId="75166B78" w14:textId="77777777" w:rsidR="00234032" w:rsidRPr="00234032" w:rsidRDefault="00234032" w:rsidP="00234032">
      <w:pPr>
        <w:rPr>
          <w:b/>
          <w:bCs/>
        </w:rPr>
      </w:pPr>
      <w:r w:rsidRPr="00234032">
        <w:rPr>
          <w:b/>
          <w:bCs/>
        </w:rPr>
        <w:lastRenderedPageBreak/>
        <w:t>Yüksek Hesaplama Gücü</w:t>
      </w:r>
    </w:p>
    <w:p w14:paraId="7825D4B9" w14:textId="77777777" w:rsidR="00234032" w:rsidRPr="00234032" w:rsidRDefault="00234032" w:rsidP="00234032">
      <w:r w:rsidRPr="00234032">
        <w:t xml:space="preserve">Müşterinin yüksek işlem gücüne sahip bir cihaza olan ihtiyacını karşılamak için </w:t>
      </w:r>
      <w:r w:rsidRPr="00234032">
        <w:rPr>
          <w:b/>
          <w:bCs/>
        </w:rPr>
        <w:t>BOXER-8645AI</w:t>
      </w:r>
      <w:r w:rsidRPr="00234032">
        <w:t xml:space="preserve">, NVIDIA® </w:t>
      </w:r>
      <w:proofErr w:type="spellStart"/>
      <w:r w:rsidRPr="00234032">
        <w:t>Jetson</w:t>
      </w:r>
      <w:proofErr w:type="spellEnd"/>
      <w:r w:rsidRPr="00234032">
        <w:t xml:space="preserve"> AGX </w:t>
      </w:r>
      <w:proofErr w:type="spellStart"/>
      <w:r w:rsidRPr="00234032">
        <w:t>Orin</w:t>
      </w:r>
      <w:proofErr w:type="spellEnd"/>
      <w:r w:rsidRPr="00234032">
        <w:t xml:space="preserve">™ modülü ve 2048 çekirdekli NVIDIA Ampere GPU mimarisi ile </w:t>
      </w:r>
      <w:r w:rsidRPr="00234032">
        <w:rPr>
          <w:b/>
          <w:bCs/>
        </w:rPr>
        <w:t>275 TOPS AI performansı</w:t>
      </w:r>
      <w:r w:rsidRPr="00234032">
        <w:t xml:space="preserve"> sunuyordu.</w:t>
      </w:r>
    </w:p>
    <w:p w14:paraId="5E5EC068" w14:textId="77777777" w:rsidR="00234032" w:rsidRPr="00234032" w:rsidRDefault="00234032" w:rsidP="00234032">
      <w:r w:rsidRPr="00234032">
        <w:t xml:space="preserve">Bu hız ve hesaplama yetkinliği sayesinde uygulama, birden fazla video akışının eşzamanlı analizini mümkün kılan </w:t>
      </w:r>
      <w:r w:rsidRPr="00234032">
        <w:rPr>
          <w:b/>
          <w:bCs/>
        </w:rPr>
        <w:t>yüksek paralellikten</w:t>
      </w:r>
      <w:r w:rsidRPr="00234032">
        <w:t xml:space="preserve"> faydalandı.</w:t>
      </w:r>
    </w:p>
    <w:p w14:paraId="740831B7" w14:textId="77777777" w:rsidR="00234032" w:rsidRPr="00234032" w:rsidRDefault="00234032" w:rsidP="00234032">
      <w:r w:rsidRPr="00234032">
        <w:t xml:space="preserve">Buna ek olarak, sistem </w:t>
      </w:r>
      <w:r w:rsidRPr="00234032">
        <w:rPr>
          <w:b/>
          <w:bCs/>
        </w:rPr>
        <w:t xml:space="preserve">karmaşık </w:t>
      </w:r>
      <w:proofErr w:type="spellStart"/>
      <w:r w:rsidRPr="00234032">
        <w:rPr>
          <w:b/>
          <w:bCs/>
        </w:rPr>
        <w:t>Convolutional</w:t>
      </w:r>
      <w:proofErr w:type="spellEnd"/>
      <w:r w:rsidRPr="00234032">
        <w:rPr>
          <w:b/>
          <w:bCs/>
        </w:rPr>
        <w:t xml:space="preserve"> </w:t>
      </w:r>
      <w:proofErr w:type="spellStart"/>
      <w:r w:rsidRPr="00234032">
        <w:rPr>
          <w:b/>
          <w:bCs/>
        </w:rPr>
        <w:t>Neural</w:t>
      </w:r>
      <w:proofErr w:type="spellEnd"/>
      <w:r w:rsidRPr="00234032">
        <w:rPr>
          <w:b/>
          <w:bCs/>
        </w:rPr>
        <w:t xml:space="preserve"> Network (CNN) modelleri</w:t>
      </w:r>
      <w:r w:rsidRPr="00234032">
        <w:t xml:space="preserve"> ile nesne tespiti ve </w:t>
      </w:r>
      <w:r w:rsidRPr="00234032">
        <w:rPr>
          <w:b/>
          <w:bCs/>
        </w:rPr>
        <w:t xml:space="preserve">hafif </w:t>
      </w:r>
      <w:proofErr w:type="spellStart"/>
      <w:r w:rsidRPr="00234032">
        <w:rPr>
          <w:b/>
          <w:bCs/>
        </w:rPr>
        <w:t>Transformer</w:t>
      </w:r>
      <w:proofErr w:type="spellEnd"/>
      <w:r w:rsidRPr="00234032">
        <w:rPr>
          <w:b/>
          <w:bCs/>
        </w:rPr>
        <w:t xml:space="preserve"> modelleri</w:t>
      </w:r>
      <w:r w:rsidRPr="00234032">
        <w:t xml:space="preserve"> ile OCR işlemlerini çalıştırabiliyor, aynı anda birden fazla sınıflandırma görevi (ör. trafik ihlali türü, plaka bilgisi, araç türü) gerçekleştirebiliyordu.</w:t>
      </w:r>
    </w:p>
    <w:p w14:paraId="796834CF" w14:textId="77777777" w:rsidR="00234032" w:rsidRPr="00234032" w:rsidRDefault="00234032" w:rsidP="00234032">
      <w:r w:rsidRPr="00234032">
        <w:pict w14:anchorId="7EC7D3E0">
          <v:rect id="_x0000_i1064" style="width:0;height:1.5pt" o:hralign="center" o:hrstd="t" o:hr="t" fillcolor="#a0a0a0" stroked="f"/>
        </w:pict>
      </w:r>
    </w:p>
    <w:p w14:paraId="2DBEE8CE" w14:textId="77777777" w:rsidR="00234032" w:rsidRPr="00234032" w:rsidRDefault="00234032" w:rsidP="00234032">
      <w:pPr>
        <w:rPr>
          <w:b/>
          <w:bCs/>
        </w:rPr>
      </w:pPr>
      <w:r w:rsidRPr="00234032">
        <w:rPr>
          <w:b/>
          <w:bCs/>
        </w:rPr>
        <w:t>Çevre Birimi Kameraları ile Doğruluk</w:t>
      </w:r>
    </w:p>
    <w:p w14:paraId="0FF5E734" w14:textId="77777777" w:rsidR="00234032" w:rsidRPr="00234032" w:rsidRDefault="00234032" w:rsidP="00234032">
      <w:r w:rsidRPr="00234032">
        <w:t xml:space="preserve">BOXER-8645AI’nin analiz doğruluğu için Smart City </w:t>
      </w:r>
      <w:proofErr w:type="spellStart"/>
      <w:r w:rsidRPr="00234032">
        <w:t>Co</w:t>
      </w:r>
      <w:proofErr w:type="spellEnd"/>
      <w:r w:rsidRPr="00234032">
        <w:t>.’</w:t>
      </w:r>
      <w:proofErr w:type="spellStart"/>
      <w:r w:rsidRPr="00234032">
        <w:t>nun</w:t>
      </w:r>
      <w:proofErr w:type="spellEnd"/>
      <w:r w:rsidRPr="00234032">
        <w:t xml:space="preserve"> tercih ettiği çevre birimi kameraları kritik öneme sahipti. BOXER-8645AI’nin </w:t>
      </w:r>
      <w:r w:rsidRPr="00234032">
        <w:rPr>
          <w:b/>
          <w:bCs/>
        </w:rPr>
        <w:t>8 FAKRA konektörü</w:t>
      </w:r>
      <w:r w:rsidRPr="00234032">
        <w:t xml:space="preserve"> üzerinden GMSL2 kameralar kuruldu.</w:t>
      </w:r>
    </w:p>
    <w:p w14:paraId="67B36A7D" w14:textId="77777777" w:rsidR="00234032" w:rsidRPr="00234032" w:rsidRDefault="00234032" w:rsidP="00234032">
      <w:r w:rsidRPr="00234032">
        <w:t xml:space="preserve">Bu sayede yüksek kaliteli video akışı elde edildi; GMSL2 arayüzü, USB kameralarla kıyaslandığında </w:t>
      </w:r>
      <w:r w:rsidRPr="00234032">
        <w:rPr>
          <w:b/>
          <w:bCs/>
        </w:rPr>
        <w:t>daha yüksek bant genişliği</w:t>
      </w:r>
      <w:r w:rsidRPr="00234032">
        <w:t xml:space="preserve"> sunduğu için ultra düşük gecikme sağlıyordu.</w:t>
      </w:r>
    </w:p>
    <w:p w14:paraId="69092AE1" w14:textId="77777777" w:rsidR="00234032" w:rsidRPr="00234032" w:rsidRDefault="00234032" w:rsidP="00234032">
      <w:r w:rsidRPr="00234032">
        <w:t xml:space="preserve">Ayrıca, </w:t>
      </w:r>
      <w:r w:rsidRPr="00234032">
        <w:rPr>
          <w:b/>
          <w:bCs/>
        </w:rPr>
        <w:t>çoklu kamera senkronizasyonu</w:t>
      </w:r>
      <w:r w:rsidRPr="00234032">
        <w:t xml:space="preserve"> sayesinde veriler birden fazla açıdan, senkronize karelerle alınabiliyor ve olağanüstü netlik seviyeleri sağlanıyordu.</w:t>
      </w:r>
    </w:p>
    <w:p w14:paraId="1FBEE20A" w14:textId="77777777" w:rsidR="00234032" w:rsidRPr="00234032" w:rsidRDefault="00234032" w:rsidP="00234032">
      <w:r w:rsidRPr="00234032">
        <w:t>Elde edilen yüksek kaliteli görüntüler, sistemin karar alma doğruluğunu artırdı ve yanlış pozitifleri azaltarak güvenilir veri kullanımına olanak sağladı; hızdan ödün verilmedi.</w:t>
      </w:r>
    </w:p>
    <w:p w14:paraId="78F26D79" w14:textId="77777777" w:rsidR="00234032" w:rsidRPr="00234032" w:rsidRDefault="00234032" w:rsidP="00234032">
      <w:r w:rsidRPr="00234032">
        <w:t xml:space="preserve">Pratik bir fayda olarak, GMSL2 arayüzü uzun kablo destekliydi ve bu sayede birden fazla kamera tek bir </w:t>
      </w:r>
      <w:proofErr w:type="spellStart"/>
      <w:r w:rsidRPr="00234032">
        <w:t>edge</w:t>
      </w:r>
      <w:proofErr w:type="spellEnd"/>
      <w:r w:rsidRPr="00234032">
        <w:t xml:space="preserve"> cihazına bağlanıp </w:t>
      </w:r>
      <w:r w:rsidRPr="00234032">
        <w:rPr>
          <w:b/>
          <w:bCs/>
        </w:rPr>
        <w:t>10 metreye kadar farklı konumlara monte edilebiliyordu</w:t>
      </w:r>
      <w:r w:rsidRPr="00234032">
        <w:t>.</w:t>
      </w:r>
    </w:p>
    <w:p w14:paraId="075EC4FB" w14:textId="77777777" w:rsidR="00234032" w:rsidRPr="00234032" w:rsidRDefault="00234032" w:rsidP="00234032">
      <w:r w:rsidRPr="00234032">
        <w:t xml:space="preserve">Bu özellik, trafik ışığı çerçeveleri, direkler ve diğer mevcut altyapı gibi nesnelere daha fazla kamera kurulmasına </w:t>
      </w:r>
      <w:proofErr w:type="gramStart"/>
      <w:r w:rsidRPr="00234032">
        <w:t>imkan</w:t>
      </w:r>
      <w:proofErr w:type="gramEnd"/>
      <w:r w:rsidRPr="00234032">
        <w:t xml:space="preserve"> vererek Smart City </w:t>
      </w:r>
      <w:proofErr w:type="spellStart"/>
      <w:r w:rsidRPr="00234032">
        <w:t>Co</w:t>
      </w:r>
      <w:proofErr w:type="spellEnd"/>
      <w:r w:rsidRPr="00234032">
        <w:t>.’ya büyük değer kattı.</w:t>
      </w:r>
    </w:p>
    <w:p w14:paraId="59B774C6" w14:textId="77777777" w:rsidR="00234032" w:rsidRPr="00234032" w:rsidRDefault="00234032" w:rsidP="00234032">
      <w:r w:rsidRPr="00234032">
        <w:pict w14:anchorId="53183B33">
          <v:rect id="_x0000_i1065" style="width:0;height:1.5pt" o:hralign="center" o:hrstd="t" o:hr="t" fillcolor="#a0a0a0" stroked="f"/>
        </w:pict>
      </w:r>
    </w:p>
    <w:p w14:paraId="6E07B47B" w14:textId="77777777" w:rsidR="00234032" w:rsidRPr="00234032" w:rsidRDefault="00234032" w:rsidP="00234032">
      <w:pPr>
        <w:rPr>
          <w:b/>
          <w:bCs/>
        </w:rPr>
      </w:pPr>
      <w:r w:rsidRPr="00234032">
        <w:rPr>
          <w:b/>
          <w:bCs/>
        </w:rPr>
        <w:t>Çevresel Dayanıklılık ve Kurulum</w:t>
      </w:r>
    </w:p>
    <w:p w14:paraId="38A3C9BF" w14:textId="77777777" w:rsidR="00234032" w:rsidRPr="00234032" w:rsidRDefault="00234032" w:rsidP="00234032">
      <w:r w:rsidRPr="00234032">
        <w:t xml:space="preserve">BOXER-8645AI, </w:t>
      </w:r>
      <w:r w:rsidRPr="00234032">
        <w:rPr>
          <w:b/>
          <w:bCs/>
        </w:rPr>
        <w:t>-25°C ile 65°C</w:t>
      </w:r>
      <w:r w:rsidRPr="00234032">
        <w:t xml:space="preserve"> arasında çalışabilecek şekilde tasarlanmış olup gerekli koşullarda güvenle görev yapabiliyordu.</w:t>
      </w:r>
    </w:p>
    <w:p w14:paraId="7E7F6FFC" w14:textId="77777777" w:rsidR="00234032" w:rsidRPr="00234032" w:rsidRDefault="00234032" w:rsidP="00234032">
      <w:r w:rsidRPr="00234032">
        <w:t xml:space="preserve">Ayrıca, duvara monte edilebiliyor ve </w:t>
      </w:r>
      <w:r w:rsidRPr="00234032">
        <w:rPr>
          <w:b/>
          <w:bCs/>
        </w:rPr>
        <w:t>9V–36V güç girişi</w:t>
      </w:r>
      <w:r w:rsidRPr="00234032">
        <w:t xml:space="preserve"> ile güç dalgalanmalarında bile çalışabilirliği korunuyordu.</w:t>
      </w:r>
    </w:p>
    <w:p w14:paraId="79F82150" w14:textId="77777777" w:rsidR="00234032" w:rsidRPr="00234032" w:rsidRDefault="00234032" w:rsidP="00234032">
      <w:r w:rsidRPr="00234032">
        <w:lastRenderedPageBreak/>
        <w:t xml:space="preserve">Uygulamanın son gerekliliği için, BOXER-8645AI’nin </w:t>
      </w:r>
      <w:r w:rsidRPr="00234032">
        <w:rPr>
          <w:b/>
          <w:bCs/>
        </w:rPr>
        <w:t xml:space="preserve">RJ-45 portu 4G </w:t>
      </w:r>
      <w:proofErr w:type="spellStart"/>
      <w:r w:rsidRPr="00234032">
        <w:rPr>
          <w:b/>
          <w:bCs/>
        </w:rPr>
        <w:t>router’a</w:t>
      </w:r>
      <w:proofErr w:type="spellEnd"/>
      <w:r w:rsidRPr="00234032">
        <w:rPr>
          <w:b/>
          <w:bCs/>
        </w:rPr>
        <w:t xml:space="preserve"> bağlandı</w:t>
      </w:r>
      <w:r w:rsidRPr="00234032">
        <w:t xml:space="preserve">; </w:t>
      </w:r>
      <w:proofErr w:type="spellStart"/>
      <w:r w:rsidRPr="00234032">
        <w:t>router</w:t>
      </w:r>
      <w:proofErr w:type="spellEnd"/>
      <w:r w:rsidRPr="00234032">
        <w:t xml:space="preserve"> VPN aracılığıyla internet erişimi sağladı ve tespit edilen trafik ihlallerini merkezi sunucuya </w:t>
      </w:r>
      <w:r w:rsidRPr="00234032">
        <w:rPr>
          <w:b/>
          <w:bCs/>
        </w:rPr>
        <w:t>MQTT protokolü</w:t>
      </w:r>
      <w:r w:rsidRPr="00234032">
        <w:t xml:space="preserve"> üzerinden güvenli bir şekilde iletti.</w:t>
      </w:r>
    </w:p>
    <w:p w14:paraId="3F22E330" w14:textId="77777777" w:rsidR="00234032" w:rsidRPr="00234032" w:rsidRDefault="00234032" w:rsidP="00234032">
      <w:r w:rsidRPr="00234032">
        <w:pict w14:anchorId="63A3F30F">
          <v:rect id="_x0000_i1066" style="width:0;height:1.5pt" o:hralign="center" o:hrstd="t" o:hr="t" fillcolor="#a0a0a0" stroked="f"/>
        </w:pict>
      </w:r>
    </w:p>
    <w:p w14:paraId="38727C48" w14:textId="77777777" w:rsidR="00234032" w:rsidRPr="00234032" w:rsidRDefault="00234032" w:rsidP="00234032">
      <w:pPr>
        <w:rPr>
          <w:b/>
          <w:bCs/>
        </w:rPr>
      </w:pPr>
      <w:r w:rsidRPr="00234032">
        <w:rPr>
          <w:b/>
          <w:bCs/>
        </w:rPr>
        <w:t>Uygulama Mimarisi ve Etki</w:t>
      </w:r>
    </w:p>
    <w:p w14:paraId="1B16B9D0" w14:textId="77777777" w:rsidR="00234032" w:rsidRPr="00234032" w:rsidRDefault="00234032" w:rsidP="00234032">
      <w:proofErr w:type="spellStart"/>
      <w:r w:rsidRPr="00234032">
        <w:t>AAEON’un</w:t>
      </w:r>
      <w:proofErr w:type="spellEnd"/>
      <w:r w:rsidRPr="00234032">
        <w:t xml:space="preserve"> BOXER-8645AI’sini </w:t>
      </w:r>
      <w:proofErr w:type="spellStart"/>
      <w:r w:rsidRPr="00234032">
        <w:rPr>
          <w:b/>
          <w:bCs/>
        </w:rPr>
        <w:t>edge</w:t>
      </w:r>
      <w:proofErr w:type="spellEnd"/>
      <w:r w:rsidRPr="00234032">
        <w:rPr>
          <w:b/>
          <w:bCs/>
        </w:rPr>
        <w:t xml:space="preserve"> cihazı olarak kullanarak</w:t>
      </w:r>
      <w:r w:rsidRPr="00234032">
        <w:t xml:space="preserve">, Smart City </w:t>
      </w:r>
      <w:proofErr w:type="spellStart"/>
      <w:r w:rsidRPr="00234032">
        <w:t>Co</w:t>
      </w:r>
      <w:proofErr w:type="spellEnd"/>
      <w:r w:rsidRPr="00234032">
        <w:t>., ölçeklenebilir ve gerçek zamanlı bir trafik yönetim sistemi kurmayı başardı. Bu sistem, yol güvenliğini artırdı ve trafik yasalarının uygulanmasını otomatikleştirdi.</w:t>
      </w:r>
    </w:p>
    <w:p w14:paraId="51E32A5E" w14:textId="77777777" w:rsidR="00234032" w:rsidRPr="00234032" w:rsidRDefault="00234032" w:rsidP="00234032">
      <w:r w:rsidRPr="00234032">
        <w:t xml:space="preserve">Sistemin karşılaştığı farklı senaryolar nedeniyle trafik ihlallerinin azalmasına etkisini tam olarak ölçmek zor olsa </w:t>
      </w:r>
      <w:proofErr w:type="gramStart"/>
      <w:r w:rsidRPr="00234032">
        <w:t>da,</w:t>
      </w:r>
      <w:proofErr w:type="gramEnd"/>
      <w:r w:rsidRPr="00234032">
        <w:t xml:space="preserve"> BOXER-8645AI ile GMSL2 kameralar ve Smart City </w:t>
      </w:r>
      <w:proofErr w:type="spellStart"/>
      <w:r w:rsidRPr="00234032">
        <w:t>Co</w:t>
      </w:r>
      <w:proofErr w:type="spellEnd"/>
      <w:r w:rsidRPr="00234032">
        <w:t>.’</w:t>
      </w:r>
      <w:proofErr w:type="spellStart"/>
      <w:r w:rsidRPr="00234032">
        <w:t>nun</w:t>
      </w:r>
      <w:proofErr w:type="spellEnd"/>
      <w:r w:rsidRPr="00234032">
        <w:t xml:space="preserve"> özel AI modellerinin kombinasyonu sayesinde </w:t>
      </w:r>
      <w:r w:rsidRPr="00234032">
        <w:rPr>
          <w:b/>
          <w:bCs/>
        </w:rPr>
        <w:t>plaka tanıma doğruluğu %99,99</w:t>
      </w:r>
      <w:r w:rsidRPr="00234032">
        <w:t xml:space="preserve"> seviyesine ulaştı.</w:t>
      </w:r>
    </w:p>
    <w:p w14:paraId="12DD2EC5" w14:textId="77777777" w:rsidR="00234032" w:rsidRPr="00234032" w:rsidRDefault="00234032" w:rsidP="00234032">
      <w:r w:rsidRPr="00234032">
        <w:t xml:space="preserve">Sistem ayrıca, insan gücüne olan bağımlılığı azaltarak trafik yasalarının izlenmesi ve uygulanmasında </w:t>
      </w:r>
      <w:r w:rsidRPr="00234032">
        <w:rPr>
          <w:b/>
          <w:bCs/>
        </w:rPr>
        <w:t>sürekli operasyon sağlayan otomatik bir sistem</w:t>
      </w:r>
      <w:r w:rsidRPr="00234032">
        <w:t xml:space="preserve"> sunarak önemli soyut faydalar sağladı.</w:t>
      </w:r>
    </w:p>
    <w:p w14:paraId="2506AAAD" w14:textId="77777777" w:rsidR="006879CF" w:rsidRDefault="006879CF"/>
    <w:sectPr w:rsidR="0068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434D9"/>
    <w:multiLevelType w:val="multilevel"/>
    <w:tmpl w:val="3B8A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83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32"/>
    <w:rsid w:val="00234032"/>
    <w:rsid w:val="00621221"/>
    <w:rsid w:val="006879CF"/>
    <w:rsid w:val="006B59BD"/>
    <w:rsid w:val="006D41E0"/>
    <w:rsid w:val="00947289"/>
    <w:rsid w:val="009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09DB"/>
  <w15:chartTrackingRefBased/>
  <w15:docId w15:val="{CBBC63A3-6362-48F1-B514-4902A5CE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4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4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4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4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4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4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4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40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40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40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40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40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40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40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40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40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4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40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4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 Karabulut</dc:creator>
  <cp:keywords/>
  <dc:description/>
  <cp:lastModifiedBy>Arda Karabulut</cp:lastModifiedBy>
  <cp:revision>1</cp:revision>
  <dcterms:created xsi:type="dcterms:W3CDTF">2025-11-24T06:44:00Z</dcterms:created>
  <dcterms:modified xsi:type="dcterms:W3CDTF">2025-11-24T06:55:00Z</dcterms:modified>
</cp:coreProperties>
</file>