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81D7" w14:textId="77777777" w:rsidR="00B2382B" w:rsidRPr="00B2382B" w:rsidRDefault="00B2382B" w:rsidP="00B2382B">
      <w:pPr>
        <w:rPr>
          <w:b/>
          <w:bCs/>
        </w:rPr>
      </w:pPr>
      <w:r w:rsidRPr="00B2382B">
        <w:rPr>
          <w:b/>
          <w:bCs/>
        </w:rPr>
        <w:t>Mikroskop Altında</w:t>
      </w:r>
    </w:p>
    <w:p w14:paraId="18DEC9B5" w14:textId="629E7282" w:rsidR="00B2382B" w:rsidRPr="00B2382B" w:rsidRDefault="00B2382B" w:rsidP="00B2382B">
      <w:r w:rsidRPr="00B2382B">
        <w:t>GENE-ADP6 ile In Vitro Tanı Süreçlerinin İyileştirilmesi</w:t>
      </w:r>
    </w:p>
    <w:p w14:paraId="35ECEBDD" w14:textId="77777777" w:rsidR="00B2382B" w:rsidRPr="00B2382B" w:rsidRDefault="00B2382B" w:rsidP="00B2382B">
      <w:pPr>
        <w:rPr>
          <w:b/>
          <w:bCs/>
        </w:rPr>
      </w:pPr>
      <w:r w:rsidRPr="00B2382B">
        <w:rPr>
          <w:b/>
          <w:bCs/>
        </w:rPr>
        <w:t>Giriş</w:t>
      </w:r>
    </w:p>
    <w:p w14:paraId="5D213F38" w14:textId="77777777" w:rsidR="00B2382B" w:rsidRPr="00B2382B" w:rsidRDefault="00B2382B" w:rsidP="00B2382B">
      <w:r w:rsidRPr="00B2382B">
        <w:t>In vitro tanı (IVD) sektörü son yıllarda hızlı bir büyüme göstermektedir. Hastalıkların yalnızca teşhis edilmesi değil, aynı zamanda biyobelirteç analiziyle hastalık risk faktörlerinin de tespit edilebilmesine yönelik çarpıcı ilerlemeler, bu alanda önemli yatırımları beraberinde getirmiştir.</w:t>
      </w:r>
    </w:p>
    <w:p w14:paraId="5F83418D" w14:textId="77777777" w:rsidR="00B2382B" w:rsidRPr="00B2382B" w:rsidRDefault="00B2382B" w:rsidP="00B2382B">
      <w:r w:rsidRPr="00B2382B">
        <w:t>Buna ek olarak IVD teknolojilerindeki gelişmeler, çoğunlukla insan hatasından kaynaklanan analitik aşama hatalarını azaltma potansiyeline sahiptir. Bu nedenle kan testi süreçlerinin daha doğru ve verimli hâle gelmesi için IVD ekipmanlarının sürekli yenilenen teknolojilerle geliştirilmesi kritik önem taşır.</w:t>
      </w:r>
    </w:p>
    <w:p w14:paraId="4976A1E1" w14:textId="77777777" w:rsidR="00B2382B" w:rsidRPr="00B2382B" w:rsidRDefault="00B2382B" w:rsidP="00B2382B">
      <w:r w:rsidRPr="00B2382B">
        <w:t xml:space="preserve">Avrupa IVD pazarında lider olan bir kuruluş, immünolojik testler, klinik kimya ve moleküler testler gibi çok çeşitli kan analizi fonksiyonlarını gerçekleştiren </w:t>
      </w:r>
      <w:r w:rsidRPr="00B2382B">
        <w:rPr>
          <w:i/>
          <w:iCs/>
        </w:rPr>
        <w:t>multiplex</w:t>
      </w:r>
      <w:r w:rsidRPr="00B2382B">
        <w:t xml:space="preserve"> test makinelerini yükseltmek istedi.</w:t>
      </w:r>
    </w:p>
    <w:p w14:paraId="672CFE8A" w14:textId="77777777" w:rsidR="00B2382B" w:rsidRPr="00B2382B" w:rsidRDefault="00B2382B" w:rsidP="00B2382B">
      <w:r w:rsidRPr="00B2382B">
        <w:t>Ancak şirket, bu gelişmiş cihazlarda kullanılacak tek kart bilgisayarın bazı temel özelliklere mutlaka sahip olmasını şart koşuyordu.</w:t>
      </w:r>
    </w:p>
    <w:p w14:paraId="442DF11D" w14:textId="77777777" w:rsidR="00B2382B" w:rsidRPr="00B2382B" w:rsidRDefault="00B2382B" w:rsidP="00B2382B">
      <w:r w:rsidRPr="00B2382B">
        <w:pict w14:anchorId="436DEC9B">
          <v:rect id="_x0000_i1049" style="width:0;height:1.5pt" o:hralign="center" o:hrstd="t" o:hr="t" fillcolor="#a0a0a0" stroked="f"/>
        </w:pict>
      </w:r>
    </w:p>
    <w:p w14:paraId="3187BE7A" w14:textId="77777777" w:rsidR="00B2382B" w:rsidRPr="00B2382B" w:rsidRDefault="00B2382B" w:rsidP="00B2382B">
      <w:pPr>
        <w:rPr>
          <w:b/>
          <w:bCs/>
        </w:rPr>
      </w:pPr>
      <w:r w:rsidRPr="00B2382B">
        <w:rPr>
          <w:b/>
          <w:bCs/>
        </w:rPr>
        <w:t>Proje Gereksinimleri</w:t>
      </w:r>
    </w:p>
    <w:p w14:paraId="3FA31919" w14:textId="77777777" w:rsidR="00B2382B" w:rsidRPr="00B2382B" w:rsidRDefault="00B2382B" w:rsidP="00B2382B">
      <w:pPr>
        <w:rPr>
          <w:b/>
          <w:bCs/>
        </w:rPr>
      </w:pPr>
      <w:r w:rsidRPr="00B2382B">
        <w:rPr>
          <w:b/>
          <w:bCs/>
        </w:rPr>
        <w:t>1. Üstün Hesaplama Gücü</w:t>
      </w:r>
    </w:p>
    <w:p w14:paraId="6F06B88F" w14:textId="77777777" w:rsidR="00B2382B" w:rsidRPr="00B2382B" w:rsidRDefault="00B2382B" w:rsidP="00B2382B">
      <w:r w:rsidRPr="00B2382B">
        <w:t>Kan numunesi analizinde işlenen veri miktarının son derece yüksek olması nedeniyle, çözümün olağanüstü bir işlem gücüne sahip olması zorunluydu.</w:t>
      </w:r>
      <w:r w:rsidRPr="00B2382B">
        <w:br/>
        <w:t>Bu sayede hem doğruluk korunacak hem de saatte binlerce test çalıştırılabilecekti.</w:t>
      </w:r>
    </w:p>
    <w:p w14:paraId="6FE3360A" w14:textId="77777777" w:rsidR="00B2382B" w:rsidRPr="00B2382B" w:rsidRDefault="00B2382B" w:rsidP="00B2382B">
      <w:pPr>
        <w:rPr>
          <w:b/>
          <w:bCs/>
        </w:rPr>
      </w:pPr>
      <w:r w:rsidRPr="00B2382B">
        <w:rPr>
          <w:b/>
          <w:bCs/>
        </w:rPr>
        <w:t>2. Küçük Form Faktörü</w:t>
      </w:r>
    </w:p>
    <w:p w14:paraId="7A9D13A4" w14:textId="77777777" w:rsidR="00B2382B" w:rsidRPr="00B2382B" w:rsidRDefault="00B2382B" w:rsidP="00B2382B">
      <w:r w:rsidRPr="00B2382B">
        <w:t>Şirketin ikinci kriteri, kartın küçük bir boyutta olmasıydı.</w:t>
      </w:r>
      <w:r w:rsidRPr="00B2382B">
        <w:br/>
        <w:t>Çünkü bu kart, daha büyük bir mekanik ünitenin içine entegre edilecekti.</w:t>
      </w:r>
      <w:r w:rsidRPr="00B2382B">
        <w:br/>
        <w:t>Tezgâh tipi laboratuvar analizörlerinin çok sayıda örnek işlemesi gerektiğinden, cihaz içinde yeterli alanın korunması önemliydi.</w:t>
      </w:r>
    </w:p>
    <w:p w14:paraId="77077E13" w14:textId="77777777" w:rsidR="00B2382B" w:rsidRPr="00B2382B" w:rsidRDefault="00B2382B" w:rsidP="00B2382B">
      <w:pPr>
        <w:rPr>
          <w:b/>
          <w:bCs/>
        </w:rPr>
      </w:pPr>
      <w:r w:rsidRPr="00B2382B">
        <w:rPr>
          <w:b/>
          <w:bCs/>
        </w:rPr>
        <w:t>3. Geniş I/O ve CCD Kamera Uyumluluğu</w:t>
      </w:r>
    </w:p>
    <w:p w14:paraId="757C96B6" w14:textId="77777777" w:rsidR="00B2382B" w:rsidRPr="00B2382B" w:rsidRDefault="00B2382B" w:rsidP="00B2382B">
      <w:r w:rsidRPr="00B2382B">
        <w:t>Cihazda kullanılan diğer komponentlerle uyumluluk da önemliydi.</w:t>
      </w:r>
      <w:r w:rsidRPr="00B2382B">
        <w:br/>
        <w:t>Özellikle CCD kameralar için çoklu dahili USB portu bulunması zorunlu bir gereklilikti.</w:t>
      </w:r>
    </w:p>
    <w:p w14:paraId="47AEAF0A" w14:textId="77777777" w:rsidR="00B2382B" w:rsidRPr="00B2382B" w:rsidRDefault="00B2382B" w:rsidP="00B2382B">
      <w:r w:rsidRPr="00B2382B">
        <w:pict w14:anchorId="6B1AD23E">
          <v:rect id="_x0000_i1050" style="width:0;height:1.5pt" o:hralign="center" o:hrstd="t" o:hr="t" fillcolor="#a0a0a0" stroked="f"/>
        </w:pict>
      </w:r>
    </w:p>
    <w:p w14:paraId="137DF444" w14:textId="3C7E9880" w:rsidR="00B2382B" w:rsidRPr="00B2382B" w:rsidRDefault="00B2382B" w:rsidP="00B2382B">
      <w:pPr>
        <w:rPr>
          <w:b/>
          <w:bCs/>
        </w:rPr>
      </w:pPr>
      <w:r w:rsidRPr="00B2382B">
        <w:rPr>
          <w:b/>
          <w:bCs/>
        </w:rPr>
        <w:t>Uygulama Mimarisi</w:t>
      </w:r>
    </w:p>
    <w:p w14:paraId="6210A22D" w14:textId="1187BDF1" w:rsidR="00B2382B" w:rsidRPr="00B2382B" w:rsidRDefault="00B2382B" w:rsidP="00B2382B">
      <w:r w:rsidRPr="00B2382B">
        <w:t>Neden GENE-ADP6?</w:t>
      </w:r>
    </w:p>
    <w:p w14:paraId="332A9182" w14:textId="77777777" w:rsidR="00B2382B" w:rsidRPr="00B2382B" w:rsidRDefault="00B2382B" w:rsidP="00B2382B">
      <w:pPr>
        <w:rPr>
          <w:b/>
          <w:bCs/>
        </w:rPr>
      </w:pPr>
      <w:r w:rsidRPr="00B2382B">
        <w:rPr>
          <w:b/>
          <w:bCs/>
        </w:rPr>
        <w:lastRenderedPageBreak/>
        <w:t>Yüksek İşlem Gücü</w:t>
      </w:r>
    </w:p>
    <w:p w14:paraId="031CF70E" w14:textId="77777777" w:rsidR="00B2382B" w:rsidRPr="00B2382B" w:rsidRDefault="00B2382B" w:rsidP="00B2382B">
      <w:r w:rsidRPr="00B2382B">
        <w:t>GENE-ADP6, 12. Nesil Intel® Core™ i3-1220PE işlemcisiyle güçlendirilmiştir. Bu hibrit performans mimarisi:</w:t>
      </w:r>
    </w:p>
    <w:p w14:paraId="093E8ADD" w14:textId="77777777" w:rsidR="00B2382B" w:rsidRPr="00B2382B" w:rsidRDefault="00B2382B" w:rsidP="00B2382B">
      <w:pPr>
        <w:numPr>
          <w:ilvl w:val="0"/>
          <w:numId w:val="1"/>
        </w:numPr>
      </w:pPr>
      <w:r w:rsidRPr="00B2382B">
        <w:t>8 çekirdek (4 performans çekirdeği + 4 verimlilik çekirdeği)</w:t>
      </w:r>
    </w:p>
    <w:p w14:paraId="3F61EB4C" w14:textId="77777777" w:rsidR="00B2382B" w:rsidRPr="00B2382B" w:rsidRDefault="00B2382B" w:rsidP="00B2382B">
      <w:pPr>
        <w:numPr>
          <w:ilvl w:val="0"/>
          <w:numId w:val="1"/>
        </w:numPr>
      </w:pPr>
      <w:r w:rsidRPr="00B2382B">
        <w:t>12 iş parçacığı</w:t>
      </w:r>
    </w:p>
    <w:p w14:paraId="2A8C971F" w14:textId="77777777" w:rsidR="00B2382B" w:rsidRPr="00B2382B" w:rsidRDefault="00B2382B" w:rsidP="00B2382B">
      <w:r w:rsidRPr="00B2382B">
        <w:t>sunarak ağır tek iş parçacıklı iş yüklerini performans çekirdeklerine yönlendirir, çoklu iş parçacığı gerektiren görevleri ise enerji tasarruflu çekirdeklerde yürütür.</w:t>
      </w:r>
    </w:p>
    <w:p w14:paraId="6E8E469E" w14:textId="77777777" w:rsidR="00B2382B" w:rsidRPr="00B2382B" w:rsidRDefault="00B2382B" w:rsidP="00B2382B">
      <w:r w:rsidRPr="00B2382B">
        <w:t>Ayrıca 64GB’a kadar DDR5 4800MHz bellek desteği sayesinde GENE-ADP6 ile CCD kameralar arasındaki veri akışı son derece yüksek bant genişliğiyle sağlandı.</w:t>
      </w:r>
    </w:p>
    <w:p w14:paraId="63380ABD" w14:textId="77777777" w:rsidR="00B2382B" w:rsidRPr="00B2382B" w:rsidRDefault="00B2382B" w:rsidP="00B2382B">
      <w:r w:rsidRPr="00B2382B">
        <w:pict w14:anchorId="7F008FDA">
          <v:rect id="_x0000_i1051" style="width:0;height:1.5pt" o:hralign="center" o:hrstd="t" o:hr="t" fillcolor="#a0a0a0" stroked="f"/>
        </w:pict>
      </w:r>
    </w:p>
    <w:p w14:paraId="7800F1DD" w14:textId="77777777" w:rsidR="00B2382B" w:rsidRPr="00B2382B" w:rsidRDefault="00B2382B" w:rsidP="00B2382B">
      <w:pPr>
        <w:rPr>
          <w:b/>
          <w:bCs/>
        </w:rPr>
      </w:pPr>
      <w:r w:rsidRPr="00B2382B">
        <w:rPr>
          <w:b/>
          <w:bCs/>
        </w:rPr>
        <w:t>Küçük Boyut, Yüksek İşlevsellik</w:t>
      </w:r>
    </w:p>
    <w:p w14:paraId="574B9921" w14:textId="77777777" w:rsidR="00B2382B" w:rsidRPr="00B2382B" w:rsidRDefault="00B2382B" w:rsidP="00B2382B">
      <w:r w:rsidRPr="00B2382B">
        <w:t xml:space="preserve">Tüm bu güçlü performansa rağmen GENE-ADP6 yalnızca </w:t>
      </w:r>
      <w:r w:rsidRPr="00B2382B">
        <w:rPr>
          <w:b/>
          <w:bCs/>
        </w:rPr>
        <w:t>146mm x 101.7mm (5.75” x 4”)</w:t>
      </w:r>
      <w:r w:rsidRPr="00B2382B">
        <w:t xml:space="preserve"> boyutlarındadır.</w:t>
      </w:r>
      <w:r w:rsidRPr="00B2382B">
        <w:br/>
        <w:t>Bu özellik, müşterinin sınırlı alanlı multiplex test makineleri için mükemmel uyumluluk sağladı.</w:t>
      </w:r>
    </w:p>
    <w:p w14:paraId="0A3E6BEC" w14:textId="77777777" w:rsidR="00B2382B" w:rsidRPr="00B2382B" w:rsidRDefault="00B2382B" w:rsidP="00B2382B">
      <w:r w:rsidRPr="00B2382B">
        <w:t>Kartın işlevselliği ise boyutundan çok daha fazlasını sunuyordu:</w:t>
      </w:r>
    </w:p>
    <w:p w14:paraId="17BEE38D" w14:textId="77777777" w:rsidR="00B2382B" w:rsidRPr="00B2382B" w:rsidRDefault="00B2382B" w:rsidP="00B2382B">
      <w:pPr>
        <w:numPr>
          <w:ilvl w:val="0"/>
          <w:numId w:val="2"/>
        </w:numPr>
      </w:pPr>
      <w:r w:rsidRPr="00B2382B">
        <w:rPr>
          <w:b/>
          <w:bCs/>
        </w:rPr>
        <w:t>4 adet dahili USB 2.0</w:t>
      </w:r>
    </w:p>
    <w:p w14:paraId="112C4F26" w14:textId="77777777" w:rsidR="00B2382B" w:rsidRPr="00B2382B" w:rsidRDefault="00B2382B" w:rsidP="00B2382B">
      <w:pPr>
        <w:numPr>
          <w:ilvl w:val="0"/>
          <w:numId w:val="2"/>
        </w:numPr>
      </w:pPr>
      <w:r w:rsidRPr="00B2382B">
        <w:rPr>
          <w:b/>
          <w:bCs/>
        </w:rPr>
        <w:t>3 adet harici USB 3.2 Gen 2</w:t>
      </w:r>
    </w:p>
    <w:p w14:paraId="6BE51DBF" w14:textId="77777777" w:rsidR="00B2382B" w:rsidRPr="00B2382B" w:rsidRDefault="00B2382B" w:rsidP="00B2382B">
      <w:pPr>
        <w:numPr>
          <w:ilvl w:val="0"/>
          <w:numId w:val="2"/>
        </w:numPr>
      </w:pPr>
      <w:r w:rsidRPr="00B2382B">
        <w:rPr>
          <w:b/>
          <w:bCs/>
        </w:rPr>
        <w:t>Çift 2.5GbE / 1GbE Ethernet portu</w:t>
      </w:r>
    </w:p>
    <w:p w14:paraId="4FB32A63" w14:textId="77777777" w:rsidR="00B2382B" w:rsidRPr="00B2382B" w:rsidRDefault="00B2382B" w:rsidP="00B2382B">
      <w:r w:rsidRPr="00B2382B">
        <w:t>Bu yüksek hızlı bağlantı seçenekleri ve DDR5 bellek ile birlikte, CCD kameraların kan analizinde gerekli ışık emisyonlarını yakalayıp aktarması çok daha hızlı ve daha doğru hâle geldi.</w:t>
      </w:r>
    </w:p>
    <w:p w14:paraId="276DF780" w14:textId="77777777" w:rsidR="00B2382B" w:rsidRPr="00B2382B" w:rsidRDefault="00B2382B" w:rsidP="00B2382B">
      <w:r w:rsidRPr="00B2382B">
        <w:pict w14:anchorId="539B9DCC">
          <v:rect id="_x0000_i1052" style="width:0;height:1.5pt" o:hralign="center" o:hrstd="t" o:hr="t" fillcolor="#a0a0a0" stroked="f"/>
        </w:pict>
      </w:r>
    </w:p>
    <w:p w14:paraId="40BCB3AE" w14:textId="77777777" w:rsidR="00B2382B" w:rsidRPr="00B2382B" w:rsidRDefault="00B2382B" w:rsidP="00B2382B">
      <w:pPr>
        <w:rPr>
          <w:b/>
          <w:bCs/>
        </w:rPr>
      </w:pPr>
      <w:r w:rsidRPr="00B2382B">
        <w:rPr>
          <w:b/>
          <w:bCs/>
        </w:rPr>
        <w:t>Etkisi</w:t>
      </w:r>
    </w:p>
    <w:p w14:paraId="2245ED4F" w14:textId="77777777" w:rsidR="00B2382B" w:rsidRPr="00B2382B" w:rsidRDefault="00B2382B" w:rsidP="00B2382B">
      <w:r w:rsidRPr="00B2382B">
        <w:t>Bu başarılı uygulama, GENE-ADP6’nın diğer akıllı sağlık çözümlerinde de kullanılmasının önünü açmaktadır.</w:t>
      </w:r>
      <w:r w:rsidRPr="00B2382B">
        <w:br/>
        <w:t>Sınırlı alanlarda bile AI gücünden yararlanmayı mümkün kılan fonksiyon seti sayesinde, özellikle:</w:t>
      </w:r>
    </w:p>
    <w:p w14:paraId="6FADB408" w14:textId="77777777" w:rsidR="00B2382B" w:rsidRPr="00B2382B" w:rsidRDefault="00B2382B" w:rsidP="00B2382B">
      <w:pPr>
        <w:numPr>
          <w:ilvl w:val="0"/>
          <w:numId w:val="3"/>
        </w:numPr>
      </w:pPr>
      <w:r w:rsidRPr="00B2382B">
        <w:rPr>
          <w:b/>
          <w:bCs/>
        </w:rPr>
        <w:t>diagnostik görüntüleme</w:t>
      </w:r>
      <w:r w:rsidRPr="00B2382B">
        <w:t>,</w:t>
      </w:r>
    </w:p>
    <w:p w14:paraId="75E089EB" w14:textId="77777777" w:rsidR="00B2382B" w:rsidRPr="00B2382B" w:rsidRDefault="00B2382B" w:rsidP="00B2382B">
      <w:pPr>
        <w:numPr>
          <w:ilvl w:val="0"/>
          <w:numId w:val="3"/>
        </w:numPr>
      </w:pPr>
      <w:r w:rsidRPr="00B2382B">
        <w:rPr>
          <w:b/>
          <w:bCs/>
        </w:rPr>
        <w:t>ileri analiz cihazları</w:t>
      </w:r>
      <w:r w:rsidRPr="00B2382B">
        <w:t>,</w:t>
      </w:r>
    </w:p>
    <w:p w14:paraId="4217F5AE" w14:textId="77777777" w:rsidR="00B2382B" w:rsidRPr="00B2382B" w:rsidRDefault="00B2382B" w:rsidP="00B2382B">
      <w:pPr>
        <w:numPr>
          <w:ilvl w:val="0"/>
          <w:numId w:val="3"/>
        </w:numPr>
      </w:pPr>
      <w:r w:rsidRPr="00B2382B">
        <w:rPr>
          <w:b/>
          <w:bCs/>
        </w:rPr>
        <w:t>laboratuvar otomasyon sistemleri</w:t>
      </w:r>
    </w:p>
    <w:p w14:paraId="2C38F10C" w14:textId="77777777" w:rsidR="00B2382B" w:rsidRPr="00B2382B" w:rsidRDefault="00B2382B" w:rsidP="00B2382B">
      <w:r w:rsidRPr="00B2382B">
        <w:lastRenderedPageBreak/>
        <w:t>gibi uygulamalara son derece uygun bir platform hâline gelmiştir.</w:t>
      </w:r>
    </w:p>
    <w:p w14:paraId="1F843539" w14:textId="77777777" w:rsidR="00B2382B" w:rsidRPr="00B2382B" w:rsidRDefault="00B2382B" w:rsidP="00B2382B">
      <w:r w:rsidRPr="00B2382B">
        <w:t>Kartın HDMI 2.1 (8K çözünürlük), DP 1.4a, LVDS ve ek bir USB Type-C görüntü çıkışı gibi gelişmiş ekran arayüzleri; 12. Nesil Intel® UHD Graphics uyumluluğu ile birleşerek tıbbi görüntüleme ve sağlık teknolojilerinde geniş kullanım alanı sunmaktadır.</w:t>
      </w:r>
    </w:p>
    <w:p w14:paraId="270E54FF" w14:textId="77777777" w:rsidR="006879CF" w:rsidRDefault="006879CF"/>
    <w:sectPr w:rsidR="006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464D9"/>
    <w:multiLevelType w:val="multilevel"/>
    <w:tmpl w:val="70B4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F41C8"/>
    <w:multiLevelType w:val="multilevel"/>
    <w:tmpl w:val="C69C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683195"/>
    <w:multiLevelType w:val="multilevel"/>
    <w:tmpl w:val="A6CC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263941">
    <w:abstractNumId w:val="0"/>
  </w:num>
  <w:num w:numId="2" w16cid:durableId="1358004084">
    <w:abstractNumId w:val="1"/>
  </w:num>
  <w:num w:numId="3" w16cid:durableId="2100253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2B"/>
    <w:rsid w:val="00621221"/>
    <w:rsid w:val="006879CF"/>
    <w:rsid w:val="006B59BD"/>
    <w:rsid w:val="006D41E0"/>
    <w:rsid w:val="00947289"/>
    <w:rsid w:val="009D53D2"/>
    <w:rsid w:val="00B238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C8FE"/>
  <w15:chartTrackingRefBased/>
  <w15:docId w15:val="{356EC472-9FE4-4800-AE55-7B390FA8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238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238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2382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2382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2382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2382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2382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2382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2382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382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2382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2382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2382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2382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2382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2382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2382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2382B"/>
    <w:rPr>
      <w:rFonts w:eastAsiaTheme="majorEastAsia" w:cstheme="majorBidi"/>
      <w:color w:val="272727" w:themeColor="text1" w:themeTint="D8"/>
    </w:rPr>
  </w:style>
  <w:style w:type="paragraph" w:styleId="KonuBal">
    <w:name w:val="Title"/>
    <w:basedOn w:val="Normal"/>
    <w:next w:val="Normal"/>
    <w:link w:val="KonuBalChar"/>
    <w:uiPriority w:val="10"/>
    <w:qFormat/>
    <w:rsid w:val="00B23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382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2382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2382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2382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2382B"/>
    <w:rPr>
      <w:i/>
      <w:iCs/>
      <w:color w:val="404040" w:themeColor="text1" w:themeTint="BF"/>
    </w:rPr>
  </w:style>
  <w:style w:type="paragraph" w:styleId="ListeParagraf">
    <w:name w:val="List Paragraph"/>
    <w:basedOn w:val="Normal"/>
    <w:uiPriority w:val="34"/>
    <w:qFormat/>
    <w:rsid w:val="00B2382B"/>
    <w:pPr>
      <w:ind w:left="720"/>
      <w:contextualSpacing/>
    </w:pPr>
  </w:style>
  <w:style w:type="character" w:styleId="GlVurgulama">
    <w:name w:val="Intense Emphasis"/>
    <w:basedOn w:val="VarsaylanParagrafYazTipi"/>
    <w:uiPriority w:val="21"/>
    <w:qFormat/>
    <w:rsid w:val="00B2382B"/>
    <w:rPr>
      <w:i/>
      <w:iCs/>
      <w:color w:val="2F5496" w:themeColor="accent1" w:themeShade="BF"/>
    </w:rPr>
  </w:style>
  <w:style w:type="paragraph" w:styleId="GlAlnt">
    <w:name w:val="Intense Quote"/>
    <w:basedOn w:val="Normal"/>
    <w:next w:val="Normal"/>
    <w:link w:val="GlAlntChar"/>
    <w:uiPriority w:val="30"/>
    <w:qFormat/>
    <w:rsid w:val="00B23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2382B"/>
    <w:rPr>
      <w:i/>
      <w:iCs/>
      <w:color w:val="2F5496" w:themeColor="accent1" w:themeShade="BF"/>
    </w:rPr>
  </w:style>
  <w:style w:type="character" w:styleId="GlBavuru">
    <w:name w:val="Intense Reference"/>
    <w:basedOn w:val="VarsaylanParagrafYazTipi"/>
    <w:uiPriority w:val="32"/>
    <w:qFormat/>
    <w:rsid w:val="00B238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Karabulut</dc:creator>
  <cp:keywords/>
  <dc:description/>
  <cp:lastModifiedBy>Arda Karabulut</cp:lastModifiedBy>
  <cp:revision>1</cp:revision>
  <dcterms:created xsi:type="dcterms:W3CDTF">2025-11-24T06:44:00Z</dcterms:created>
  <dcterms:modified xsi:type="dcterms:W3CDTF">2025-11-24T06:48:00Z</dcterms:modified>
</cp:coreProperties>
</file>