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2C01" w14:textId="77777777" w:rsidR="0015472B" w:rsidRPr="0015472B" w:rsidRDefault="0015472B" w:rsidP="0015472B">
      <w:pPr>
        <w:rPr>
          <w:b/>
          <w:bCs/>
        </w:rPr>
      </w:pPr>
      <w:r w:rsidRPr="0015472B">
        <w:rPr>
          <w:b/>
          <w:bCs/>
        </w:rPr>
        <w:t>Açık Gökyüzü, Minimum Türbülans</w:t>
      </w:r>
    </w:p>
    <w:p w14:paraId="69AAD0BE" w14:textId="77777777" w:rsidR="0015472B" w:rsidRPr="0015472B" w:rsidRDefault="0015472B" w:rsidP="0015472B">
      <w:pPr>
        <w:rPr>
          <w:b/>
          <w:bCs/>
        </w:rPr>
      </w:pPr>
      <w:r w:rsidRPr="0015472B">
        <w:rPr>
          <w:b/>
          <w:bCs/>
        </w:rPr>
        <w:t>C-İHA Teknolojisine Nüanslı Bir Yaklaşım</w:t>
      </w:r>
    </w:p>
    <w:p w14:paraId="5916F392" w14:textId="77777777" w:rsidR="0015472B" w:rsidRPr="0015472B" w:rsidRDefault="0015472B" w:rsidP="0015472B">
      <w:r w:rsidRPr="0015472B">
        <w:pict w14:anchorId="6BA0CD22">
          <v:rect id="_x0000_i1079" style="width:0;height:1.5pt" o:hralign="center" o:hrstd="t" o:hr="t" fillcolor="#a0a0a0" stroked="f"/>
        </w:pict>
      </w:r>
    </w:p>
    <w:p w14:paraId="608B0D1E" w14:textId="77777777" w:rsidR="0015472B" w:rsidRPr="0015472B" w:rsidRDefault="0015472B" w:rsidP="0015472B">
      <w:pPr>
        <w:rPr>
          <w:b/>
          <w:bCs/>
        </w:rPr>
      </w:pPr>
      <w:r w:rsidRPr="0015472B">
        <w:rPr>
          <w:b/>
          <w:bCs/>
        </w:rPr>
        <w:t>Genel Bakış</w:t>
      </w:r>
    </w:p>
    <w:p w14:paraId="51831303" w14:textId="77777777" w:rsidR="0015472B" w:rsidRPr="0015472B" w:rsidRDefault="0015472B" w:rsidP="0015472B">
      <w:r w:rsidRPr="0015472B">
        <w:t>Son yıllarda, ticari kullanıma hazır (COTS) dronların artan erişilebilirliği, kullanımlarının doğasını hızla değiştirdi. Daha önce büyük kuruluşlar ve hükümetler için ayrılmış araçlar olan dronlar (veya İnsansız Hava Araçları (İHA'lar)), artık somut ticari potansiyele sahip tüketici ürünleridir. Bununla birlikte büyük faydalar da geldi. Aslında, İHA'ların kullanılması, çevresel araştırmalar ve altyapı denetimi gibi önemli işleri yürütmeyi her zamankinden daha kolay hale getirdi. Dahası, İHA'lar dünya çapındaki acil servisler tarafından arama kurtarma prosedürlerinin bir parçası olarak geniş çapta benimsenmiştir.</w:t>
      </w:r>
    </w:p>
    <w:p w14:paraId="2C7D2F23" w14:textId="77777777" w:rsidR="0015472B" w:rsidRPr="0015472B" w:rsidRDefault="0015472B" w:rsidP="0015472B">
      <w:r w:rsidRPr="0015472B">
        <w:t>Ancak, herhangi bir yeni teknolojide olduğu gibi, bu erişilebilirlik artışının, özellikle güvenlikle ilgili olarak bazı olumsuz yönleri vardır. Örneğin, ticari İHA'ların çoğu güvenli bir şekilde kullanılsa da, havaalanları gibi kritik altyapıları kesintiye uğratma potansiyeline de sahiptirler. Bunun örnekleri, hassas, kesintisiz iletişim kanallarına dayanan bölgelerde İHA faaliyetleri sonucunda dünya çapında birden fazla yüksek profilli pist kapatma, uçuş iptalleri ve kıl payı atlatılan kazalarda görülmüştür.</w:t>
      </w:r>
    </w:p>
    <w:p w14:paraId="59860B69" w14:textId="77777777" w:rsidR="0015472B" w:rsidRPr="0015472B" w:rsidRDefault="0015472B" w:rsidP="0015472B">
      <w:r w:rsidRPr="0015472B">
        <w:t>Etkili hafifletme ihtiyacını diğer sistemlere en az düzeyde kesinti ile dengeleyen bir Karşı İnsansız Hava Aracı (C-İHA) sistemine olan ihtiyacı fark eden bir şirket, daha nüanslı bir uygulama geliştirmek için AAEON'un EPIC-TGH7'sini kullandı.</w:t>
      </w:r>
    </w:p>
    <w:p w14:paraId="06708FBE" w14:textId="77777777" w:rsidR="0015472B" w:rsidRPr="0015472B" w:rsidRDefault="0015472B" w:rsidP="0015472B">
      <w:r w:rsidRPr="0015472B">
        <w:pict w14:anchorId="12EA8592">
          <v:rect id="_x0000_i1080" style="width:0;height:1.5pt" o:hralign="center" o:hrstd="t" o:hr="t" fillcolor="#a0a0a0" stroked="f"/>
        </w:pict>
      </w:r>
    </w:p>
    <w:p w14:paraId="27472246" w14:textId="77777777" w:rsidR="0015472B" w:rsidRPr="0015472B" w:rsidRDefault="0015472B" w:rsidP="0015472B">
      <w:pPr>
        <w:rPr>
          <w:b/>
          <w:bCs/>
        </w:rPr>
      </w:pPr>
      <w:r w:rsidRPr="0015472B">
        <w:rPr>
          <w:b/>
          <w:bCs/>
        </w:rPr>
        <w:t>Goldilocks Çözümüne Olan İhtiyaç</w:t>
      </w:r>
    </w:p>
    <w:p w14:paraId="6EFA9E62" w14:textId="77777777" w:rsidR="0015472B" w:rsidRPr="0015472B" w:rsidRDefault="0015472B" w:rsidP="0015472B">
      <w:r w:rsidRPr="0015472B">
        <w:t>C-İHA sistemlerini konuşlandırırken dikkate alınması gereken bir dizi husus vardır. Bunların başında, sistemin temel teknolojilerinin çalıştığı ortama uygunluğu gelir. Bu nedenle, İHA'ları tespit etmek ve hafifletmek için bir dizi teknolojiyi entegre eden çok katmanlı bir yaklaşım önerilir.</w:t>
      </w:r>
    </w:p>
    <w:p w14:paraId="1F9B1655" w14:textId="77777777" w:rsidR="0015472B" w:rsidRPr="0015472B" w:rsidRDefault="0015472B" w:rsidP="0015472B">
      <w:r w:rsidRPr="0015472B">
        <w:pict w14:anchorId="4A12DB06">
          <v:rect id="_x0000_i1081" style="width:0;height:1.5pt" o:hralign="center" o:hrstd="t" o:hr="t" fillcolor="#a0a0a0" stroked="f"/>
        </w:pict>
      </w:r>
    </w:p>
    <w:p w14:paraId="1BB470C1" w14:textId="77777777" w:rsidR="0015472B" w:rsidRPr="0015472B" w:rsidRDefault="0015472B" w:rsidP="0015472B">
      <w:pPr>
        <w:rPr>
          <w:b/>
          <w:bCs/>
        </w:rPr>
      </w:pPr>
      <w:r w:rsidRPr="0015472B">
        <w:rPr>
          <w:b/>
          <w:bCs/>
        </w:rPr>
        <w:t>Yetkisiz İHA'ları Tanımlama ve Hafifletme İçin Bazı Yaygın Teknolojiler</w:t>
      </w:r>
    </w:p>
    <w:p w14:paraId="74566697" w14:textId="77777777" w:rsidR="0015472B" w:rsidRPr="0015472B" w:rsidRDefault="0015472B" w:rsidP="0015472B">
      <w:pPr>
        <w:rPr>
          <w:b/>
          <w:bCs/>
        </w:rPr>
      </w:pPr>
      <w:r w:rsidRPr="0015472B">
        <w:rPr>
          <w:b/>
          <w:bCs/>
        </w:rPr>
        <w:t>Radar</w:t>
      </w:r>
    </w:p>
    <w:p w14:paraId="31AA9DD3" w14:textId="77777777" w:rsidR="0015472B" w:rsidRPr="0015472B" w:rsidRDefault="0015472B" w:rsidP="0015472B">
      <w:r w:rsidRPr="0015472B">
        <w:t>Radar, kapsamındaki nesnelerden yansımaları ölçen radyo dalgaları yayar. Bu, kullanıcıların İHA'ların konumunu, mesafesini, hızını ve yörüngesini izlemesine olanak tanır.</w:t>
      </w:r>
    </w:p>
    <w:p w14:paraId="797581F0" w14:textId="77777777" w:rsidR="0015472B" w:rsidRPr="0015472B" w:rsidRDefault="0015472B" w:rsidP="0015472B">
      <w:pPr>
        <w:rPr>
          <w:b/>
          <w:bCs/>
        </w:rPr>
      </w:pPr>
      <w:r w:rsidRPr="0015472B">
        <w:rPr>
          <w:b/>
          <w:bCs/>
        </w:rPr>
        <w:t>Radyo Frekansı (RF) Taraması</w:t>
      </w:r>
    </w:p>
    <w:p w14:paraId="2C06CFAC" w14:textId="77777777" w:rsidR="0015472B" w:rsidRPr="0015472B" w:rsidRDefault="0015472B" w:rsidP="0015472B">
      <w:r w:rsidRPr="0015472B">
        <w:t>İHA'lar tarafından kullanılan iletişim protokolleri için geniş alanları tarar ve benzersiz RF özelliklerine göre yetkili ve yetkisiz İHA'lar arasında ayrım yapılmasına olanak tanır.</w:t>
      </w:r>
    </w:p>
    <w:p w14:paraId="1C59BA26" w14:textId="77777777" w:rsidR="0015472B" w:rsidRPr="0015472B" w:rsidRDefault="0015472B" w:rsidP="0015472B">
      <w:pPr>
        <w:rPr>
          <w:b/>
          <w:bCs/>
        </w:rPr>
      </w:pPr>
      <w:r w:rsidRPr="0015472B">
        <w:rPr>
          <w:b/>
          <w:bCs/>
        </w:rPr>
        <w:lastRenderedPageBreak/>
        <w:t>Radyo Frekansı (RF) Karıştırması (Jamming)</w:t>
      </w:r>
    </w:p>
    <w:p w14:paraId="39471447" w14:textId="77777777" w:rsidR="0015472B" w:rsidRPr="0015472B" w:rsidRDefault="0015472B" w:rsidP="0015472B">
      <w:r w:rsidRPr="0015472B">
        <w:t>Yetkisiz bir İHA ile aynı frekansta RF sinyalleri yaymayı içerir, bu da İHA ile operatörü arasındaki iletişim ve navigasyon sinyallerini bozmaya hizmet eder.</w:t>
      </w:r>
    </w:p>
    <w:p w14:paraId="76E1C4C7" w14:textId="77777777" w:rsidR="0015472B" w:rsidRPr="0015472B" w:rsidRDefault="0015472B" w:rsidP="0015472B">
      <w:pPr>
        <w:rPr>
          <w:b/>
          <w:bCs/>
        </w:rPr>
      </w:pPr>
      <w:r w:rsidRPr="0015472B">
        <w:rPr>
          <w:b/>
          <w:bCs/>
        </w:rPr>
        <w:t>GPS Sahtekarlığı (Spoofing)</w:t>
      </w:r>
    </w:p>
    <w:p w14:paraId="4E46F017" w14:textId="77777777" w:rsidR="0015472B" w:rsidRPr="0015472B" w:rsidRDefault="0015472B" w:rsidP="0015472B">
      <w:r w:rsidRPr="0015472B">
        <w:t>Yetkisiz bir İHA ile aynı frekansta RF sinyalleri yaymayı içerir, bu da İHA ile operatörü arasındaki iletişim ve navigasyon sinyallerini bozmaya hizmet eder.</w:t>
      </w:r>
    </w:p>
    <w:p w14:paraId="12758E7B" w14:textId="77777777" w:rsidR="0015472B" w:rsidRPr="0015472B" w:rsidRDefault="0015472B" w:rsidP="0015472B">
      <w:pPr>
        <w:rPr>
          <w:b/>
          <w:bCs/>
        </w:rPr>
      </w:pPr>
      <w:r w:rsidRPr="0015472B">
        <w:rPr>
          <w:b/>
          <w:bCs/>
        </w:rPr>
        <w:t>Kinetik İHA Hafifletme</w:t>
      </w:r>
    </w:p>
    <w:p w14:paraId="42E7BC48" w14:textId="77777777" w:rsidR="0015472B" w:rsidRPr="0015472B" w:rsidRDefault="0015472B" w:rsidP="0015472B">
      <w:r w:rsidRPr="0015472B">
        <w:t>Fiziksel karşı önlemlere dayanır. Örnekler arasında Yüksek Güçlü Mikrodalga (HPM) Sistemleri ve dron yakalama sistemlerinin kullanılması yer alır. HPM'ler, voltaja duyarlı bileşenleri aşırı yükleyen elektrik akımları göndererek İHA'ları çalışmaz hale getirir. Bu arada, yakalama sistemleri İHA'ları fiziksel olarak yakalamak için itilen ağlar kullanır. Bu yöntemlerin her ikisi de güvenlik sorunlarını artırır; düşen enkaz riski büyük bir endişe kaynağıdır.</w:t>
      </w:r>
    </w:p>
    <w:p w14:paraId="4F2EE774" w14:textId="77777777" w:rsidR="0015472B" w:rsidRPr="0015472B" w:rsidRDefault="0015472B" w:rsidP="0015472B">
      <w:r w:rsidRPr="0015472B">
        <w:pict w14:anchorId="50695CBB">
          <v:rect id="_x0000_i1082" style="width:0;height:1.5pt" o:hralign="center" o:hrstd="t" o:hr="t" fillcolor="#a0a0a0" stroked="f"/>
        </w:pict>
      </w:r>
    </w:p>
    <w:p w14:paraId="55722A0D" w14:textId="77777777" w:rsidR="0015472B" w:rsidRPr="0015472B" w:rsidRDefault="0015472B" w:rsidP="0015472B">
      <w:pPr>
        <w:rPr>
          <w:b/>
          <w:bCs/>
        </w:rPr>
      </w:pPr>
      <w:r w:rsidRPr="0015472B">
        <w:rPr>
          <w:b/>
          <w:bCs/>
        </w:rPr>
        <w:t>Havaalanına Uygun Bir C-İHA Çözümü Oluşturma</w:t>
      </w:r>
    </w:p>
    <w:p w14:paraId="17C4178E" w14:textId="77777777" w:rsidR="0015472B" w:rsidRPr="0015472B" w:rsidRDefault="0015472B" w:rsidP="0015472B">
      <w:r w:rsidRPr="0015472B">
        <w:t>Yukarıda özetlenen mevcut C-İHA yöntemlerinin kullanımıyla ilgili zorlukların üstesinden gelmek için, AAEON'un müşterisi kısıtlı bölgelerde İHA'ları hafifletmek için yeni bir yöntem geliştirdi.</w:t>
      </w:r>
    </w:p>
    <w:p w14:paraId="58C86C77" w14:textId="77777777" w:rsidR="0015472B" w:rsidRPr="0015472B" w:rsidRDefault="0015472B" w:rsidP="0015472B">
      <w:r w:rsidRPr="0015472B">
        <w:t>Şirketin sistemi radar taraması ve RF tespiti gibi pasif İHA tespit yöntemlerini kullanacak olsa da, amacı bunları daha nüanslı bir İHA hafifletme biçimiyle eşleştirmekti – protokol manipülasyonu. Bu hafifletme stratejisi, ticari İHA iletişim protokollerindeki güvenlik açıkları aracılığıyla tespit edilen İHA'lar ve kontrolörleri arasındaki radyo iletim yapısını izlemek ve kodunu çözmek için özel RF vericileri kullanarak RF karıştırması, GPS sahtekarlığı ve kinetik İHA hafifletmesinden farklıdır.</w:t>
      </w:r>
    </w:p>
    <w:p w14:paraId="1BF5EED2" w14:textId="77777777" w:rsidR="0015472B" w:rsidRPr="0015472B" w:rsidRDefault="0015472B" w:rsidP="0015472B">
      <w:r w:rsidRPr="0015472B">
        <w:t>Protokol manipülasyonu kullanarak, uygulama İHA'nın markası, modeli ve seri numarası gibi verilere ve kontrolörünün bilinen son konumuna erişim sağlayabilecektir. Uygulama, İHA ve kontrolörü arasındaki radyo bağlantısını etkili bir şekilde devralarak, İHA'ya 'eve dönmeye zorlama' veya önceden belirlenmiş bir konuma güvenli bir şekilde iniş yapma gibi devralma veya komut enjeksiyonu sinyalleri gönderebilir.</w:t>
      </w:r>
    </w:p>
    <w:p w14:paraId="44D79CBF" w14:textId="77777777" w:rsidR="0015472B" w:rsidRPr="0015472B" w:rsidRDefault="0015472B" w:rsidP="0015472B">
      <w:r w:rsidRPr="0015472B">
        <w:pict w14:anchorId="75174CD2">
          <v:rect id="_x0000_i1083" style="width:0;height:1.5pt" o:hralign="center" o:hrstd="t" o:hr="t" fillcolor="#a0a0a0" stroked="f"/>
        </w:pict>
      </w:r>
    </w:p>
    <w:p w14:paraId="1EA5168B" w14:textId="77777777" w:rsidR="0015472B" w:rsidRPr="0015472B" w:rsidRDefault="0015472B" w:rsidP="0015472B">
      <w:pPr>
        <w:rPr>
          <w:b/>
          <w:bCs/>
        </w:rPr>
      </w:pPr>
      <w:r w:rsidRPr="0015472B">
        <w:rPr>
          <w:b/>
          <w:bCs/>
        </w:rPr>
        <w:t>Proje Başlangıç Alanı: AAEON'un EPIC-TGH7'si</w:t>
      </w:r>
    </w:p>
    <w:p w14:paraId="3E5E8D17" w14:textId="77777777" w:rsidR="0015472B" w:rsidRPr="0015472B" w:rsidRDefault="0015472B" w:rsidP="0015472B">
      <w:r w:rsidRPr="0015472B">
        <w:t>Müşterinin C-İHA sisteminin merkezi bileşeni için ön koşullar, yalnızca çeşitli sensörleri barındırma yeteneğiyle değil, aynı zamanda bunlardan alınan verileri işlemek için yeterli bilgi işlem gücüne sahip olmasıyla da ilgiliydi. Dahası, çözümün, İHA hafifletmesini başlatmak için kontrol talimatlarını tanımlamak, izlemek ve uygulamak için gereken toplam süreyi azaltmak amacıyla hızlı veri alışverişini desteklemesi gerekiyordu.</w:t>
      </w:r>
    </w:p>
    <w:p w14:paraId="4C5786D8" w14:textId="77777777" w:rsidR="0015472B" w:rsidRPr="0015472B" w:rsidRDefault="0015472B" w:rsidP="0015472B">
      <w:r w:rsidRPr="0015472B">
        <w:lastRenderedPageBreak/>
        <w:t>Müşteri, tek kartın performans, sağlamlık ve bağlantı arasındaki dengesini dikkate alarak, C-İHA çözümü için merkezi donanım bileşeni olarak nihayetinde AAEON'un EPIC-TGH7'sini seçti.</w:t>
      </w:r>
    </w:p>
    <w:p w14:paraId="54DCDDFD" w14:textId="77777777" w:rsidR="0015472B" w:rsidRPr="0015472B" w:rsidRDefault="0015472B" w:rsidP="0015472B">
      <w:r w:rsidRPr="0015472B">
        <w:pict w14:anchorId="19EAFACB">
          <v:rect id="_x0000_i1084" style="width:0;height:1.5pt" o:hralign="center" o:hrstd="t" o:hr="t" fillcolor="#a0a0a0" stroked="f"/>
        </w:pict>
      </w:r>
    </w:p>
    <w:p w14:paraId="383D24BA" w14:textId="77777777" w:rsidR="0015472B" w:rsidRPr="0015472B" w:rsidRDefault="0015472B" w:rsidP="0015472B">
      <w:pPr>
        <w:rPr>
          <w:b/>
          <w:bCs/>
        </w:rPr>
      </w:pPr>
      <w:r w:rsidRPr="0015472B">
        <w:rPr>
          <w:b/>
          <w:bCs/>
        </w:rPr>
        <w:t>Yüksek Güçlü Intel Xeon İşleme</w:t>
      </w:r>
    </w:p>
    <w:p w14:paraId="1CB6CA0A" w14:textId="77777777" w:rsidR="0015472B" w:rsidRPr="0015472B" w:rsidRDefault="0015472B" w:rsidP="0015472B">
      <w:r w:rsidRPr="0015472B">
        <w:t>45W Intel® Xeon® W-11865MRE İşlemci ile donatılan EPIC-TGH7, birden fazla RF alıcısından ve radar sensöründen gelen veri akışlarını yönetmek için fazlasıyla yeterli olan 8 çekirdek ve 16 iş parçacığı işlem gücü sundu.</w:t>
      </w:r>
    </w:p>
    <w:p w14:paraId="2B71ACA3" w14:textId="77777777" w:rsidR="0015472B" w:rsidRPr="0015472B" w:rsidRDefault="0015472B" w:rsidP="0015472B">
      <w:r w:rsidRPr="0015472B">
        <w:t>Platform ayrıca, birden fazla dijital sinyalin işlenmesini kolaylaştıran Intel® AVX2 ve Intel® AVX-512 gibi bir dizi çip üzerinde teknoloji sağladı. Bu, ham bit akışlarından seri numaraları gibi yapılandırılmış verileri çıkarmak için modülasyon şemalarının kodunun çözülmesine yardımcı oldu. Bu veriler daha sonra uygulamanın İHA ve kontrolörü arasındaki radyo iletim yapısını analiz etmesine yardımcı olarak yetkili ve yetkisiz İHA arasında ayrım yapmasına olanak sağladı.</w:t>
      </w:r>
    </w:p>
    <w:p w14:paraId="42F8BC3C" w14:textId="77777777" w:rsidR="0015472B" w:rsidRPr="0015472B" w:rsidRDefault="0015472B" w:rsidP="0015472B">
      <w:r w:rsidRPr="0015472B">
        <w:t>Kartın Intel® Xeon® W-11865MRE İşlemcisi aynı zamanda yüksek saat hızları ve paralel işleme yetenekleri sunarak, EPIC-TGH7'nin M.2 2280 M-Key tarafından barındırılan NVMe modülü ile veri alışverişi verimliliğini artırdı.</w:t>
      </w:r>
    </w:p>
    <w:p w14:paraId="5B5A2D86" w14:textId="77777777" w:rsidR="0015472B" w:rsidRPr="0015472B" w:rsidRDefault="0015472B" w:rsidP="0015472B">
      <w:r w:rsidRPr="0015472B">
        <w:t>Böyle bir kurulum, ham RF sinyallerini yakalama, İHA tanımlama meta verilerini depolama ve yüksek çözünürlüklü sensör akışlarını kaydetme gibi yüksek verimli görevleri yürütürken gecikmeyi önemli ölçüde azaltarak, NVMe komutlarının doğrudan CPU'dan SSD'nin kontrolcüsüne PCIe üzerinden gönderilmesine izin verdi.</w:t>
      </w:r>
    </w:p>
    <w:p w14:paraId="2D9164D1" w14:textId="77777777" w:rsidR="0015472B" w:rsidRPr="0015472B" w:rsidRDefault="0015472B" w:rsidP="0015472B">
      <w:r w:rsidRPr="0015472B">
        <w:pict w14:anchorId="66A403CD">
          <v:rect id="_x0000_i1085" style="width:0;height:1.5pt" o:hralign="center" o:hrstd="t" o:hr="t" fillcolor="#a0a0a0" stroked="f"/>
        </w:pict>
      </w:r>
    </w:p>
    <w:p w14:paraId="3DD5786C" w14:textId="77777777" w:rsidR="0015472B" w:rsidRPr="0015472B" w:rsidRDefault="0015472B" w:rsidP="0015472B">
      <w:pPr>
        <w:rPr>
          <w:b/>
          <w:bCs/>
        </w:rPr>
      </w:pPr>
      <w:r w:rsidRPr="0015472B">
        <w:rPr>
          <w:b/>
          <w:bCs/>
        </w:rPr>
        <w:t>Özel Dörtlü LAN Arayüzü</w:t>
      </w:r>
    </w:p>
    <w:p w14:paraId="4179A08D" w14:textId="77777777" w:rsidR="0015472B" w:rsidRPr="0015472B" w:rsidRDefault="0015472B" w:rsidP="0015472B">
      <w:r w:rsidRPr="0015472B">
        <w:t>Veri elde etmek için müşteri, EPIC-TGH7'nin yerleşik iki LAN bağlantı noktasını RF alıcısı ve radar sensörleri için kullandı. Ancak, uygulamanın özel RF vericilerine olan ihtiyacı göz önüne alındığında, ek bağlantı gerekiyordu.</w:t>
      </w:r>
    </w:p>
    <w:p w14:paraId="7211087A" w14:textId="77777777" w:rsidR="0015472B" w:rsidRPr="0015472B" w:rsidRDefault="0015472B" w:rsidP="0015472B">
      <w:r w:rsidRPr="0015472B">
        <w:t>Bu nedenle, müşteri, kartın FPC konektörü aracılığıyla çift LAN modülünü entegre ederek AAEON'un dünya standartlarında özelleştirme hizmetlerinden yararlandı. Bu, onlara biri RF vericisi, diğeri ise ek bir sensörü barındıran iki ek LAN bağlantı noktası sağladı.</w:t>
      </w:r>
    </w:p>
    <w:p w14:paraId="127F268F" w14:textId="77777777" w:rsidR="0015472B" w:rsidRPr="0015472B" w:rsidRDefault="0015472B" w:rsidP="0015472B">
      <w:r w:rsidRPr="0015472B">
        <w:t>EPIC-TGH7'ye çeşitli veri metriklerini ileten birden fazla farklı sensörle, senkronizasyon çok önemliydi. Neyse ki, kart hem Intel® Ethernet Controller I226-IT hem de Intel® Ethernet Connection I219-LM PHY'lar için özel sürücüler sağladı. Sonuç olarak, müşterinin uygulaması, coğrafi olarak ayrılmış alıcılar arasında zaman damgalarını senkronize etmek için sensörler arasında zaman senkronizasyonunu uygulamak amacıyla yerel IEEE 1588 Hassas Zaman Protokolü (PTP) desteğinden yararlanabildi.</w:t>
      </w:r>
    </w:p>
    <w:p w14:paraId="32F707B4" w14:textId="77777777" w:rsidR="0015472B" w:rsidRPr="0015472B" w:rsidRDefault="0015472B" w:rsidP="0015472B">
      <w:r w:rsidRPr="0015472B">
        <w:pict w14:anchorId="3D32C94E">
          <v:rect id="_x0000_i1086" style="width:0;height:1.5pt" o:hralign="center" o:hrstd="t" o:hr="t" fillcolor="#a0a0a0" stroked="f"/>
        </w:pict>
      </w:r>
    </w:p>
    <w:p w14:paraId="49EF505E" w14:textId="77777777" w:rsidR="0015472B" w:rsidRPr="0015472B" w:rsidRDefault="0015472B" w:rsidP="0015472B">
      <w:pPr>
        <w:rPr>
          <w:b/>
          <w:bCs/>
        </w:rPr>
      </w:pPr>
      <w:r w:rsidRPr="0015472B">
        <w:rPr>
          <w:b/>
          <w:bCs/>
        </w:rPr>
        <w:lastRenderedPageBreak/>
        <w:t>Dinamik Genişletme</w:t>
      </w:r>
    </w:p>
    <w:p w14:paraId="7CEB0707" w14:textId="77777777" w:rsidR="0015472B" w:rsidRPr="0015472B" w:rsidRDefault="0015472B" w:rsidP="0015472B">
      <w:r w:rsidRPr="0015472B">
        <w:t>Müşterinin C-İHA uygulamasının yetkisiz İHA'ları tanımlama ve hafifletme ana işlevleri yerel olarak yürütüldü, bu da sistemin özerk bir şekilde çalışabileceği anlamına geliyordu. Ancak, özellikle ticari havaalanlarında kullanıldığında, yer ve merkezi komuta merkezleri arasında güvenli iletişim hayati önem taşır.</w:t>
      </w:r>
    </w:p>
    <w:p w14:paraId="5F79926C" w14:textId="77777777" w:rsidR="0015472B" w:rsidRPr="0015472B" w:rsidRDefault="0015472B" w:rsidP="0015472B">
      <w:r w:rsidRPr="0015472B">
        <w:t>Uygulamaya bu ek bağlantıyı sağlamak için müşteri, EPIC-TGH7'nin geniş genişletme seçeneklerini kullandı. Kartın M.2 3052 B-Key ve mPCIe yuvasına sırasıyla bir LTE ve Wi-Fi modülü yerleştirildi. Bu, EPIC-TGH7'ye C-İHA uygulamasının diğer bileşenleriyle iletişim kurmak için iki kablosuz arayüz sağladı.</w:t>
      </w:r>
    </w:p>
    <w:p w14:paraId="55F3353D" w14:textId="77777777" w:rsidR="0015472B" w:rsidRPr="0015472B" w:rsidRDefault="0015472B" w:rsidP="0015472B">
      <w:r w:rsidRPr="0015472B">
        <w:t>Pratikte, LTE modülü öncelikle dron seri numaralarını, GPS konumlarını ve tehdit uyarılarını havaalanının merkezi komuta merkezine gerçek zamanlı olarak iletmek için kullanıldı. Bu arada, Wi-Fi işlevi, birden fazla sistemin algılama verilerini bir Wi-Fi ağı üzerinden paylaşabileceği dağıtılmış sensör ağları bağlamında faydalı oldu.</w:t>
      </w:r>
    </w:p>
    <w:p w14:paraId="6E4E5699" w14:textId="77777777" w:rsidR="0015472B" w:rsidRPr="0015472B" w:rsidRDefault="0015472B" w:rsidP="0015472B">
      <w:r w:rsidRPr="0015472B">
        <w:pict w14:anchorId="60619C83">
          <v:rect id="_x0000_i1087" style="width:0;height:1.5pt" o:hralign="center" o:hrstd="t" o:hr="t" fillcolor="#a0a0a0" stroked="f"/>
        </w:pict>
      </w:r>
    </w:p>
    <w:p w14:paraId="4E5D2BEF" w14:textId="77777777" w:rsidR="0015472B" w:rsidRPr="0015472B" w:rsidRDefault="0015472B" w:rsidP="0015472B">
      <w:pPr>
        <w:rPr>
          <w:b/>
          <w:bCs/>
        </w:rPr>
      </w:pPr>
      <w:r w:rsidRPr="0015472B">
        <w:rPr>
          <w:b/>
          <w:bCs/>
        </w:rPr>
        <w:t>Sonuç - Ticari Ortamlar İçin Çok Katmanlı, Daha Güvenli Bir C-İHA Sistemi</w:t>
      </w:r>
    </w:p>
    <w:p w14:paraId="676B4F81" w14:textId="77777777" w:rsidR="0015472B" w:rsidRPr="0015472B" w:rsidRDefault="0015472B" w:rsidP="0015472B">
      <w:r w:rsidRPr="0015472B">
        <w:t>Müşterinin uygulaması, kısıtlı bölgelerde yetkisiz İHA'ları tanımlamak için kullandığı teknolojide benzersiz değildir. Ancak, İHA hafifletme yaklaşımında öne çıkmaktadır.</w:t>
      </w:r>
    </w:p>
    <w:p w14:paraId="1AD60658" w14:textId="77777777" w:rsidR="0015472B" w:rsidRPr="0015472B" w:rsidRDefault="0015472B" w:rsidP="0015472B">
      <w:r w:rsidRPr="0015472B">
        <w:t>EPIC-TGH7 tarafından sunulan işlem yetenekleri, çevik genişletme ve esnek arayüzlerden yararlanarak, müşteri, uygulamanın yetkisiz İHA'ların komutasını devralmasına ve onları güvenli bir şekilde kaldırmasına olanak tanıyan protokol manipülasyonunu uygulayabildi.</w:t>
      </w:r>
    </w:p>
    <w:p w14:paraId="1FBE28D3" w14:textId="77777777" w:rsidR="0015472B" w:rsidRPr="0015472B" w:rsidRDefault="0015472B" w:rsidP="0015472B">
      <w:r w:rsidRPr="0015472B">
        <w:t>Bu yaklaşım, ticari havaalanlarını yetkisiz İHA'lardan koruma somut faydasını sunmakla kalmadı, aynı zamanda karşılaştığı İHA'lar hakkında temel bilgileri çıkararak adli analiz fırsatını da artırdı. Bu tür istihbarat, yalnızca kolluk kuvvetlerinin İHA'nın kötüye kullanılmasından sorumlu olanları izlemesine yardımcı olmakla kalmaz, aynı zamanda başkalarını da caydırabilir.</w:t>
      </w:r>
    </w:p>
    <w:p w14:paraId="5D30EBBC" w14:textId="77777777" w:rsidR="0015472B" w:rsidRPr="0015472B" w:rsidRDefault="0015472B" w:rsidP="0015472B">
      <w:r w:rsidRPr="0015472B">
        <w:t>En önemlisi, bu uygulama, C-İHA sistemlerinin havaalanları gibi kritik ortamlarda operasyonel kesintiye neden olmadan güvenle kullanılabileceğini gösterdi. Bu bakımdan, uygulama hem güvenliği artırmaya hem de bir iş perspektifinden proaktif önlemleri teşvik etmeye hizmet etmektedir, zira hizmet kesintilerinin etkisi havaalanları için hem finansal olarak hem de kamu güvenini sürdürme konusunda gerçekten zarar verici olabilir.</w:t>
      </w:r>
    </w:p>
    <w:p w14:paraId="6D482D57"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2B"/>
    <w:rsid w:val="0015472B"/>
    <w:rsid w:val="006879CF"/>
    <w:rsid w:val="006B59BD"/>
    <w:rsid w:val="006D41E0"/>
    <w:rsid w:val="007F3B58"/>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F11C"/>
  <w15:chartTrackingRefBased/>
  <w15:docId w15:val="{86EF92BA-146A-4887-84DD-156ABEB5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547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547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5472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5472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5472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5472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472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472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472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472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5472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5472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5472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5472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5472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472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472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472B"/>
    <w:rPr>
      <w:rFonts w:eastAsiaTheme="majorEastAsia" w:cstheme="majorBidi"/>
      <w:color w:val="272727" w:themeColor="text1" w:themeTint="D8"/>
    </w:rPr>
  </w:style>
  <w:style w:type="paragraph" w:styleId="KonuBal">
    <w:name w:val="Title"/>
    <w:basedOn w:val="Normal"/>
    <w:next w:val="Normal"/>
    <w:link w:val="KonuBalChar"/>
    <w:uiPriority w:val="10"/>
    <w:qFormat/>
    <w:rsid w:val="00154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472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472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472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472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472B"/>
    <w:rPr>
      <w:i/>
      <w:iCs/>
      <w:color w:val="404040" w:themeColor="text1" w:themeTint="BF"/>
    </w:rPr>
  </w:style>
  <w:style w:type="paragraph" w:styleId="ListeParagraf">
    <w:name w:val="List Paragraph"/>
    <w:basedOn w:val="Normal"/>
    <w:uiPriority w:val="34"/>
    <w:qFormat/>
    <w:rsid w:val="0015472B"/>
    <w:pPr>
      <w:ind w:left="720"/>
      <w:contextualSpacing/>
    </w:pPr>
  </w:style>
  <w:style w:type="character" w:styleId="GlVurgulama">
    <w:name w:val="Intense Emphasis"/>
    <w:basedOn w:val="VarsaylanParagrafYazTipi"/>
    <w:uiPriority w:val="21"/>
    <w:qFormat/>
    <w:rsid w:val="0015472B"/>
    <w:rPr>
      <w:i/>
      <w:iCs/>
      <w:color w:val="2F5496" w:themeColor="accent1" w:themeShade="BF"/>
    </w:rPr>
  </w:style>
  <w:style w:type="paragraph" w:styleId="GlAlnt">
    <w:name w:val="Intense Quote"/>
    <w:basedOn w:val="Normal"/>
    <w:next w:val="Normal"/>
    <w:link w:val="GlAlntChar"/>
    <w:uiPriority w:val="30"/>
    <w:qFormat/>
    <w:rsid w:val="00154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5472B"/>
    <w:rPr>
      <w:i/>
      <w:iCs/>
      <w:color w:val="2F5496" w:themeColor="accent1" w:themeShade="BF"/>
    </w:rPr>
  </w:style>
  <w:style w:type="character" w:styleId="GlBavuru">
    <w:name w:val="Intense Reference"/>
    <w:basedOn w:val="VarsaylanParagrafYazTipi"/>
    <w:uiPriority w:val="32"/>
    <w:qFormat/>
    <w:rsid w:val="001547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2025-11-25T14:41:00Z</dcterms:created>
  <dcterms:modified xsi:type="dcterms:W3CDTF">2025-11-25T14:41:00Z</dcterms:modified>
</cp:coreProperties>
</file>